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85" w:rsidRDefault="002A7385" w:rsidP="00536747">
      <w:pPr>
        <w:spacing w:line="360" w:lineRule="auto"/>
        <w:jc w:val="center"/>
        <w:rPr>
          <w:rFonts w:ascii="Verdana" w:hAnsi="Verdana" w:cs="Tahoma"/>
          <w:b/>
          <w:sz w:val="24"/>
          <w:szCs w:val="24"/>
        </w:rPr>
      </w:pPr>
    </w:p>
    <w:p w:rsidR="00536747" w:rsidRPr="009B3B60" w:rsidRDefault="00536747" w:rsidP="00536747">
      <w:pPr>
        <w:spacing w:line="360" w:lineRule="auto"/>
        <w:jc w:val="center"/>
        <w:rPr>
          <w:rFonts w:ascii="Verdana" w:hAnsi="Verdana" w:cs="Tahoma"/>
          <w:b/>
          <w:sz w:val="24"/>
          <w:szCs w:val="24"/>
        </w:rPr>
      </w:pPr>
      <w:r w:rsidRPr="009B3B60">
        <w:rPr>
          <w:rFonts w:ascii="Verdana" w:hAnsi="Verdana" w:cs="Tahoma"/>
          <w:b/>
          <w:sz w:val="24"/>
          <w:szCs w:val="24"/>
        </w:rPr>
        <w:t>GENERALNA DYREKCJA DRÓG KRAJOWYCH I AUTOSTRAD</w:t>
      </w:r>
    </w:p>
    <w:p w:rsidR="00536747" w:rsidRPr="009B3B60" w:rsidRDefault="00536747" w:rsidP="00536747">
      <w:pPr>
        <w:spacing w:line="360" w:lineRule="auto"/>
        <w:jc w:val="center"/>
        <w:rPr>
          <w:rFonts w:ascii="Verdana" w:hAnsi="Verdana" w:cs="Tahoma"/>
          <w:b/>
          <w:sz w:val="24"/>
          <w:szCs w:val="24"/>
        </w:rPr>
      </w:pPr>
      <w:r w:rsidRPr="009B3B60">
        <w:rPr>
          <w:rFonts w:ascii="Verdana" w:hAnsi="Verdana" w:cs="Tahoma"/>
          <w:b/>
          <w:sz w:val="24"/>
          <w:szCs w:val="24"/>
        </w:rPr>
        <w:t>ODDZIAŁ W KIELCACH</w:t>
      </w:r>
    </w:p>
    <w:p w:rsidR="00536747" w:rsidRPr="00B7375F" w:rsidRDefault="00536747" w:rsidP="00536747">
      <w:pPr>
        <w:rPr>
          <w:rFonts w:ascii="Tahoma" w:hAnsi="Tahoma" w:cs="Tahoma"/>
          <w:b/>
          <w:sz w:val="28"/>
        </w:rPr>
      </w:pPr>
    </w:p>
    <w:p w:rsidR="00536747" w:rsidRPr="00B7375F" w:rsidRDefault="00536747" w:rsidP="00536747">
      <w:pPr>
        <w:jc w:val="center"/>
        <w:rPr>
          <w:rFonts w:ascii="Tahoma" w:hAnsi="Tahoma" w:cs="Tahoma"/>
          <w:b/>
          <w:sz w:val="28"/>
        </w:rPr>
      </w:pPr>
    </w:p>
    <w:p w:rsidR="00536747" w:rsidRPr="009B3B60" w:rsidRDefault="00536747" w:rsidP="00536747">
      <w:pPr>
        <w:jc w:val="center"/>
        <w:rPr>
          <w:rFonts w:ascii="Verdana" w:hAnsi="Verdana" w:cs="Tahoma"/>
          <w:b/>
          <w:sz w:val="32"/>
          <w:szCs w:val="32"/>
        </w:rPr>
      </w:pPr>
      <w:r w:rsidRPr="009B3B60">
        <w:rPr>
          <w:rFonts w:ascii="Verdana" w:hAnsi="Verdana" w:cs="Tahoma"/>
          <w:b/>
          <w:sz w:val="32"/>
          <w:szCs w:val="32"/>
        </w:rPr>
        <w:t>SPECYFIKACJA TECHNICZNA</w:t>
      </w:r>
    </w:p>
    <w:p w:rsidR="00536747" w:rsidRPr="009B3B60" w:rsidRDefault="00536747" w:rsidP="00536747">
      <w:pPr>
        <w:spacing w:before="240" w:after="240"/>
        <w:jc w:val="center"/>
        <w:rPr>
          <w:rFonts w:ascii="Verdana" w:hAnsi="Verdana" w:cs="Tahoma"/>
          <w:b/>
          <w:sz w:val="32"/>
          <w:szCs w:val="32"/>
        </w:rPr>
      </w:pPr>
      <w:r w:rsidRPr="009B3B60">
        <w:rPr>
          <w:rFonts w:ascii="Verdana" w:hAnsi="Verdana" w:cs="Tahoma"/>
          <w:b/>
          <w:sz w:val="32"/>
          <w:szCs w:val="32"/>
        </w:rPr>
        <w:t>P - 30.10</w:t>
      </w:r>
    </w:p>
    <w:p w:rsidR="00536747" w:rsidRPr="009B3B60" w:rsidRDefault="00536747" w:rsidP="00536747">
      <w:pPr>
        <w:spacing w:after="100" w:afterAutospacing="1"/>
        <w:jc w:val="center"/>
        <w:rPr>
          <w:rFonts w:ascii="Verdana" w:hAnsi="Verdana" w:cs="Tahoma"/>
          <w:b/>
          <w:sz w:val="36"/>
          <w:szCs w:val="36"/>
        </w:rPr>
      </w:pPr>
      <w:r w:rsidRPr="009B3B60">
        <w:rPr>
          <w:rFonts w:ascii="Verdana" w:hAnsi="Verdana" w:cs="Tahoma"/>
          <w:b/>
          <w:sz w:val="32"/>
          <w:szCs w:val="32"/>
        </w:rPr>
        <w:t>MAPA DO CELÓW PROJEKTOW</w:t>
      </w:r>
      <w:r w:rsidR="00997EE5">
        <w:rPr>
          <w:rFonts w:ascii="Verdana" w:hAnsi="Verdana" w:cs="Tahoma"/>
          <w:b/>
          <w:sz w:val="32"/>
          <w:szCs w:val="32"/>
        </w:rPr>
        <w:t>ANIA DRÓG</w:t>
      </w:r>
    </w:p>
    <w:p w:rsidR="00E03F60" w:rsidRDefault="00E03F60" w:rsidP="00E03F60">
      <w:pPr>
        <w:spacing w:before="240"/>
        <w:jc w:val="center"/>
        <w:rPr>
          <w:rFonts w:ascii="Tahoma" w:hAnsi="Tahoma" w:cs="Tahoma"/>
          <w:sz w:val="26"/>
          <w:szCs w:val="26"/>
        </w:rPr>
      </w:pPr>
    </w:p>
    <w:p w:rsidR="00860429" w:rsidRDefault="00860429" w:rsidP="00860429">
      <w:pPr>
        <w:pStyle w:val="Default"/>
        <w:spacing w:line="600" w:lineRule="auto"/>
        <w:jc w:val="center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dla zadania:</w:t>
      </w:r>
    </w:p>
    <w:p w:rsidR="00BA374F" w:rsidRDefault="00BA374F" w:rsidP="00BA374F">
      <w:pPr>
        <w:pStyle w:val="Default"/>
        <w:spacing w:line="600" w:lineRule="auto"/>
        <w:jc w:val="center"/>
        <w:rPr>
          <w:rFonts w:ascii="Tahoma" w:hAnsi="Tahoma" w:cs="Tahoma"/>
          <w:color w:val="auto"/>
          <w:sz w:val="22"/>
          <w:szCs w:val="22"/>
        </w:rPr>
      </w:pPr>
    </w:p>
    <w:p w:rsidR="00BA374F" w:rsidRPr="00872EE3" w:rsidRDefault="00BA374F" w:rsidP="00BA374F">
      <w:pPr>
        <w:rPr>
          <w:rFonts w:ascii="Verdana" w:hAnsi="Verdana"/>
          <w:b/>
        </w:rPr>
      </w:pPr>
      <w:r w:rsidRPr="00872EE3">
        <w:rPr>
          <w:rFonts w:ascii="Verdana" w:hAnsi="Verdana"/>
          <w:b/>
        </w:rPr>
        <w:t xml:space="preserve">,, Wykonanie dokumentacji projektowej dla zadania pn. Konstrukcja Oporowa Nr 2 w ciągu drogi DK 42/str. Lewa w miejscowości Ruda Maleniecka kilometraż 199.343 oraz pełnienia przez Wykonawcę Nadzoru Autorskiego. </w:t>
      </w:r>
    </w:p>
    <w:p w:rsidR="00BA374F" w:rsidRDefault="00BA374F" w:rsidP="00BA374F">
      <w:pPr>
        <w:overflowPunct/>
        <w:autoSpaceDE/>
        <w:adjustRightInd/>
        <w:ind w:left="567"/>
        <w:rPr>
          <w:rFonts w:ascii="Verdana" w:hAnsi="Verdana"/>
          <w:b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Default="00BA374F" w:rsidP="00BA374F">
      <w:pPr>
        <w:jc w:val="center"/>
        <w:rPr>
          <w:rFonts w:ascii="Tahoma" w:hAnsi="Tahoma" w:cs="Tahoma"/>
          <w:i/>
        </w:rPr>
      </w:pPr>
    </w:p>
    <w:p w:rsidR="00BA374F" w:rsidRPr="0045448C" w:rsidRDefault="00BA374F" w:rsidP="00BA374F">
      <w:pPr>
        <w:jc w:val="center"/>
        <w:rPr>
          <w:rFonts w:ascii="Tahoma" w:hAnsi="Tahoma" w:cs="Tahoma"/>
          <w:i/>
        </w:rPr>
        <w:sectPr w:rsidR="00BA374F" w:rsidRPr="0045448C">
          <w:headerReference w:type="default" r:id="rId8"/>
          <w:footnotePr>
            <w:numRestart w:val="eachPage"/>
          </w:footnotePr>
          <w:pgSz w:w="11907" w:h="16840" w:code="9"/>
          <w:pgMar w:top="1418" w:right="1134" w:bottom="1418" w:left="1418" w:header="851" w:footer="851" w:gutter="0"/>
          <w:cols w:space="708"/>
          <w:titlePg/>
        </w:sectPr>
      </w:pPr>
      <w:r w:rsidRPr="00445B1B">
        <w:rPr>
          <w:rFonts w:ascii="Tahoma" w:hAnsi="Tahoma" w:cs="Tahoma"/>
          <w:i/>
        </w:rPr>
        <w:t xml:space="preserve">Kielce, </w:t>
      </w:r>
      <w:r>
        <w:rPr>
          <w:rFonts w:ascii="Tahoma" w:hAnsi="Tahoma" w:cs="Tahoma"/>
          <w:i/>
        </w:rPr>
        <w:t>wrzesień 2023</w:t>
      </w:r>
    </w:p>
    <w:p w:rsidR="006B4A49" w:rsidRPr="009B3B60" w:rsidRDefault="006B4A49">
      <w:pPr>
        <w:overflowPunct/>
        <w:autoSpaceDE/>
        <w:autoSpaceDN/>
        <w:adjustRightInd/>
        <w:spacing w:before="240"/>
        <w:jc w:val="center"/>
        <w:textAlignment w:val="auto"/>
        <w:rPr>
          <w:rFonts w:ascii="Verdana" w:hAnsi="Verdana" w:cs="Tahoma"/>
          <w:b/>
          <w:sz w:val="24"/>
          <w:szCs w:val="24"/>
        </w:rPr>
      </w:pPr>
      <w:bookmarkStart w:id="0" w:name="_GoBack"/>
      <w:bookmarkEnd w:id="0"/>
      <w:r w:rsidRPr="009B3B60">
        <w:rPr>
          <w:rFonts w:ascii="Verdana" w:hAnsi="Verdana" w:cs="Tahoma"/>
          <w:b/>
          <w:sz w:val="24"/>
          <w:szCs w:val="24"/>
        </w:rPr>
        <w:lastRenderedPageBreak/>
        <w:t>SPIS TREŚCI</w:t>
      </w:r>
    </w:p>
    <w:p w:rsidR="006B4A49" w:rsidRPr="009B3B60" w:rsidRDefault="006B4A49">
      <w:pPr>
        <w:pStyle w:val="Spistreci1"/>
        <w:tabs>
          <w:tab w:val="clear" w:pos="7371"/>
          <w:tab w:val="right" w:leader="dot" w:pos="8647"/>
        </w:tabs>
        <w:rPr>
          <w:rFonts w:ascii="Verdana" w:hAnsi="Verdana" w:cs="Tahoma"/>
          <w:sz w:val="24"/>
          <w:szCs w:val="24"/>
        </w:rPr>
      </w:pPr>
    </w:p>
    <w:p w:rsidR="006B4A49" w:rsidRPr="009B3B60" w:rsidRDefault="006B4A49">
      <w:pPr>
        <w:tabs>
          <w:tab w:val="right" w:leader="dot" w:pos="-1985"/>
          <w:tab w:val="left" w:pos="284"/>
        </w:tabs>
        <w:rPr>
          <w:rFonts w:ascii="Verdana" w:hAnsi="Verdana" w:cs="Tahoma"/>
          <w:sz w:val="24"/>
          <w:szCs w:val="24"/>
        </w:rPr>
      </w:pPr>
    </w:p>
    <w:p w:rsidR="006B4A49" w:rsidRDefault="006B4A49" w:rsidP="00DF1D9B">
      <w:pPr>
        <w:numPr>
          <w:ilvl w:val="0"/>
          <w:numId w:val="16"/>
        </w:numPr>
        <w:tabs>
          <w:tab w:val="right" w:leader="dot" w:pos="-1985"/>
          <w:tab w:val="left" w:pos="284"/>
        </w:tabs>
        <w:spacing w:line="360" w:lineRule="auto"/>
        <w:jc w:val="left"/>
        <w:rPr>
          <w:rFonts w:ascii="Verdana" w:hAnsi="Verdana" w:cs="Tahoma"/>
          <w:b/>
          <w:sz w:val="24"/>
          <w:szCs w:val="24"/>
        </w:rPr>
      </w:pPr>
      <w:r w:rsidRPr="009B3B60">
        <w:rPr>
          <w:rFonts w:ascii="Verdana" w:hAnsi="Verdana" w:cs="Tahoma"/>
          <w:b/>
          <w:sz w:val="24"/>
          <w:szCs w:val="24"/>
        </w:rPr>
        <w:t xml:space="preserve">WSTĘP </w:t>
      </w:r>
    </w:p>
    <w:p w:rsidR="006B4A49" w:rsidRDefault="006B4A49" w:rsidP="00DF1D9B">
      <w:pPr>
        <w:numPr>
          <w:ilvl w:val="0"/>
          <w:numId w:val="16"/>
        </w:numPr>
        <w:tabs>
          <w:tab w:val="right" w:leader="dot" w:pos="-1985"/>
          <w:tab w:val="left" w:pos="284"/>
        </w:tabs>
        <w:spacing w:line="360" w:lineRule="auto"/>
        <w:jc w:val="left"/>
        <w:rPr>
          <w:rFonts w:ascii="Verdana" w:hAnsi="Verdana" w:cs="Tahoma"/>
          <w:b/>
          <w:sz w:val="24"/>
          <w:szCs w:val="24"/>
        </w:rPr>
      </w:pPr>
      <w:r w:rsidRPr="009B3B60">
        <w:rPr>
          <w:rFonts w:ascii="Verdana" w:hAnsi="Verdana" w:cs="Tahoma"/>
          <w:b/>
          <w:sz w:val="24"/>
          <w:szCs w:val="24"/>
        </w:rPr>
        <w:t>WYMAGANIA DLA PROJEKTOWANEJ INWESTYCJI</w:t>
      </w:r>
    </w:p>
    <w:p w:rsidR="006B4A49" w:rsidRDefault="006B4A49" w:rsidP="00DF1D9B">
      <w:pPr>
        <w:numPr>
          <w:ilvl w:val="0"/>
          <w:numId w:val="16"/>
        </w:numPr>
        <w:tabs>
          <w:tab w:val="right" w:leader="dot" w:pos="-1985"/>
          <w:tab w:val="left" w:pos="284"/>
        </w:tabs>
        <w:spacing w:line="360" w:lineRule="auto"/>
        <w:jc w:val="left"/>
        <w:rPr>
          <w:rFonts w:ascii="Verdana" w:hAnsi="Verdana" w:cs="Tahoma"/>
          <w:b/>
          <w:sz w:val="24"/>
          <w:szCs w:val="24"/>
        </w:rPr>
      </w:pPr>
      <w:r w:rsidRPr="009B3B60">
        <w:rPr>
          <w:rFonts w:ascii="Verdana" w:hAnsi="Verdana" w:cs="Tahoma"/>
          <w:b/>
          <w:sz w:val="24"/>
          <w:szCs w:val="24"/>
        </w:rPr>
        <w:t>MATERIAŁY WYJŚCIOWE, POMIARY, BADANIA, OBLICZENIA I EKSPERTYZY</w:t>
      </w:r>
    </w:p>
    <w:p w:rsidR="006B4A49" w:rsidRDefault="006B4A49" w:rsidP="00DF1D9B">
      <w:pPr>
        <w:numPr>
          <w:ilvl w:val="0"/>
          <w:numId w:val="16"/>
        </w:numPr>
        <w:tabs>
          <w:tab w:val="right" w:leader="dot" w:pos="-1985"/>
          <w:tab w:val="left" w:pos="284"/>
        </w:tabs>
        <w:spacing w:line="360" w:lineRule="auto"/>
        <w:jc w:val="left"/>
        <w:rPr>
          <w:rFonts w:ascii="Verdana" w:hAnsi="Verdana" w:cs="Tahoma"/>
          <w:b/>
          <w:sz w:val="24"/>
          <w:szCs w:val="24"/>
        </w:rPr>
      </w:pPr>
      <w:r w:rsidRPr="009B3B60">
        <w:rPr>
          <w:rFonts w:ascii="Verdana" w:hAnsi="Verdana" w:cs="Tahoma"/>
          <w:b/>
          <w:sz w:val="24"/>
          <w:szCs w:val="24"/>
        </w:rPr>
        <w:t>WYKONANIE OPRACOWAŃ PROJEKTOWYCH</w:t>
      </w:r>
    </w:p>
    <w:p w:rsidR="006B4A49" w:rsidRDefault="006B4A49" w:rsidP="00DF1D9B">
      <w:pPr>
        <w:numPr>
          <w:ilvl w:val="0"/>
          <w:numId w:val="16"/>
        </w:numPr>
        <w:tabs>
          <w:tab w:val="right" w:leader="dot" w:pos="-1985"/>
          <w:tab w:val="left" w:pos="284"/>
        </w:tabs>
        <w:spacing w:line="360" w:lineRule="auto"/>
        <w:jc w:val="left"/>
        <w:rPr>
          <w:rFonts w:ascii="Verdana" w:hAnsi="Verdana" w:cs="Tahoma"/>
          <w:b/>
          <w:sz w:val="24"/>
          <w:szCs w:val="24"/>
        </w:rPr>
      </w:pPr>
      <w:r w:rsidRPr="009B3B60">
        <w:rPr>
          <w:rFonts w:ascii="Verdana" w:hAnsi="Verdana" w:cs="Tahoma"/>
          <w:b/>
          <w:sz w:val="24"/>
          <w:szCs w:val="24"/>
        </w:rPr>
        <w:t>KONTROLA JAKOŚCI OPRACOWAŃ PROJEKTOWYCH</w:t>
      </w:r>
    </w:p>
    <w:p w:rsidR="006B4A49" w:rsidRDefault="006B4A49" w:rsidP="00DF1D9B">
      <w:pPr>
        <w:numPr>
          <w:ilvl w:val="0"/>
          <w:numId w:val="16"/>
        </w:numPr>
        <w:tabs>
          <w:tab w:val="right" w:leader="dot" w:pos="-1985"/>
          <w:tab w:val="left" w:pos="284"/>
        </w:tabs>
        <w:spacing w:line="360" w:lineRule="auto"/>
        <w:jc w:val="left"/>
        <w:rPr>
          <w:rFonts w:ascii="Verdana" w:hAnsi="Verdana" w:cs="Tahoma"/>
          <w:b/>
          <w:sz w:val="24"/>
          <w:szCs w:val="24"/>
        </w:rPr>
      </w:pPr>
      <w:r w:rsidRPr="009B3B60">
        <w:rPr>
          <w:rFonts w:ascii="Verdana" w:hAnsi="Verdana" w:cs="Tahoma"/>
          <w:b/>
          <w:sz w:val="24"/>
          <w:szCs w:val="24"/>
        </w:rPr>
        <w:t>OBMIAR OPRACOWAŃ PROJEKTOWYCH</w:t>
      </w:r>
    </w:p>
    <w:p w:rsidR="006B4A49" w:rsidRDefault="006B4A49" w:rsidP="00DF1D9B">
      <w:pPr>
        <w:numPr>
          <w:ilvl w:val="0"/>
          <w:numId w:val="16"/>
        </w:numPr>
        <w:tabs>
          <w:tab w:val="right" w:leader="dot" w:pos="-1985"/>
          <w:tab w:val="left" w:pos="284"/>
        </w:tabs>
        <w:spacing w:line="360" w:lineRule="auto"/>
        <w:jc w:val="left"/>
        <w:rPr>
          <w:rFonts w:ascii="Verdana" w:hAnsi="Verdana" w:cs="Tahoma"/>
          <w:b/>
          <w:sz w:val="24"/>
          <w:szCs w:val="24"/>
        </w:rPr>
      </w:pPr>
      <w:r w:rsidRPr="009B3B60">
        <w:rPr>
          <w:rFonts w:ascii="Verdana" w:hAnsi="Verdana" w:cs="Tahoma"/>
          <w:b/>
          <w:sz w:val="24"/>
          <w:szCs w:val="24"/>
        </w:rPr>
        <w:t xml:space="preserve">ODBIÓR OPRACOWAŃ PROJEKTOWYCH </w:t>
      </w:r>
    </w:p>
    <w:p w:rsidR="006B4A49" w:rsidRDefault="006B4A49" w:rsidP="00DF1D9B">
      <w:pPr>
        <w:numPr>
          <w:ilvl w:val="0"/>
          <w:numId w:val="16"/>
        </w:numPr>
        <w:tabs>
          <w:tab w:val="right" w:leader="dot" w:pos="-1985"/>
          <w:tab w:val="left" w:pos="284"/>
        </w:tabs>
        <w:spacing w:line="360" w:lineRule="auto"/>
        <w:jc w:val="left"/>
        <w:rPr>
          <w:rFonts w:ascii="Verdana" w:hAnsi="Verdana" w:cs="Tahoma"/>
          <w:b/>
          <w:sz w:val="24"/>
          <w:szCs w:val="24"/>
        </w:rPr>
      </w:pPr>
      <w:r w:rsidRPr="009B3B60">
        <w:rPr>
          <w:rFonts w:ascii="Verdana" w:hAnsi="Verdana" w:cs="Tahoma"/>
          <w:b/>
          <w:sz w:val="24"/>
          <w:szCs w:val="24"/>
        </w:rPr>
        <w:t>PŁATNOŚCI</w:t>
      </w:r>
    </w:p>
    <w:p w:rsidR="006B4A49" w:rsidRPr="009B3B60" w:rsidRDefault="006B4A49" w:rsidP="00DF1D9B">
      <w:pPr>
        <w:numPr>
          <w:ilvl w:val="0"/>
          <w:numId w:val="16"/>
        </w:numPr>
        <w:tabs>
          <w:tab w:val="right" w:leader="dot" w:pos="-1985"/>
          <w:tab w:val="left" w:pos="284"/>
        </w:tabs>
        <w:spacing w:line="360" w:lineRule="auto"/>
        <w:jc w:val="left"/>
        <w:rPr>
          <w:rFonts w:ascii="Verdana" w:hAnsi="Verdana" w:cs="Tahoma"/>
          <w:b/>
          <w:sz w:val="24"/>
          <w:szCs w:val="24"/>
        </w:rPr>
      </w:pPr>
      <w:r w:rsidRPr="009B3B60">
        <w:rPr>
          <w:rFonts w:ascii="Verdana" w:hAnsi="Verdana" w:cs="Tahoma"/>
          <w:b/>
          <w:sz w:val="24"/>
          <w:szCs w:val="24"/>
        </w:rPr>
        <w:t>PRZEPISY ZWIĄZANE</w:t>
      </w:r>
    </w:p>
    <w:p w:rsidR="006B4A49" w:rsidRPr="009B3B60" w:rsidRDefault="006B4A49" w:rsidP="00DF1D9B">
      <w:pPr>
        <w:tabs>
          <w:tab w:val="right" w:leader="dot" w:pos="-1985"/>
          <w:tab w:val="left" w:pos="284"/>
        </w:tabs>
        <w:spacing w:line="360" w:lineRule="auto"/>
        <w:rPr>
          <w:rFonts w:ascii="Verdana" w:hAnsi="Verdana" w:cs="Tahoma"/>
          <w:b/>
          <w:sz w:val="24"/>
          <w:szCs w:val="24"/>
        </w:rPr>
      </w:pPr>
    </w:p>
    <w:p w:rsidR="006B4A49" w:rsidRPr="009B3B60" w:rsidRDefault="006B4A49" w:rsidP="00DF1D9B">
      <w:pPr>
        <w:pStyle w:val="Spistreci1"/>
        <w:tabs>
          <w:tab w:val="clear" w:pos="7371"/>
          <w:tab w:val="right" w:leader="dot" w:pos="8647"/>
        </w:tabs>
        <w:spacing w:line="360" w:lineRule="auto"/>
        <w:rPr>
          <w:rFonts w:ascii="Verdana" w:hAnsi="Verdana"/>
        </w:rPr>
      </w:pPr>
    </w:p>
    <w:p w:rsidR="006B4A49" w:rsidRPr="009B3B60" w:rsidRDefault="006B4A49" w:rsidP="00DF1D9B">
      <w:pPr>
        <w:pStyle w:val="Spistreci1"/>
        <w:tabs>
          <w:tab w:val="clear" w:pos="7371"/>
          <w:tab w:val="right" w:leader="dot" w:pos="8647"/>
        </w:tabs>
        <w:spacing w:line="360" w:lineRule="auto"/>
        <w:rPr>
          <w:rFonts w:ascii="Verdana" w:hAnsi="Verdana"/>
        </w:rPr>
      </w:pPr>
    </w:p>
    <w:p w:rsidR="006B4A49" w:rsidRPr="009B3B60" w:rsidRDefault="006B4A49" w:rsidP="00DF1D9B">
      <w:pPr>
        <w:tabs>
          <w:tab w:val="right" w:leader="dot" w:pos="-1985"/>
          <w:tab w:val="left" w:pos="284"/>
        </w:tabs>
        <w:spacing w:line="360" w:lineRule="auto"/>
        <w:rPr>
          <w:rFonts w:ascii="Verdana" w:hAnsi="Verdana"/>
          <w:sz w:val="19"/>
        </w:rPr>
      </w:pPr>
    </w:p>
    <w:p w:rsidR="006B4A49" w:rsidRDefault="006B4A49">
      <w:pPr>
        <w:jc w:val="left"/>
        <w:rPr>
          <w:sz w:val="24"/>
        </w:rPr>
        <w:sectPr w:rsidR="006B4A49" w:rsidSect="00D45A32">
          <w:headerReference w:type="even" r:id="rId9"/>
          <w:headerReference w:type="default" r:id="rId10"/>
          <w:footerReference w:type="default" r:id="rId11"/>
          <w:pgSz w:w="11907" w:h="16840" w:code="9"/>
          <w:pgMar w:top="1418" w:right="1134" w:bottom="1418" w:left="1418" w:header="851" w:footer="851" w:gutter="0"/>
          <w:cols w:space="708"/>
          <w:titlePg/>
        </w:sectPr>
      </w:pPr>
    </w:p>
    <w:p w:rsidR="001F760E" w:rsidRPr="009B3B60" w:rsidRDefault="001F760E" w:rsidP="001F760E">
      <w:pPr>
        <w:pStyle w:val="Nagwek1"/>
        <w:numPr>
          <w:ilvl w:val="0"/>
          <w:numId w:val="8"/>
        </w:numPr>
        <w:spacing w:before="0"/>
        <w:ind w:left="-215" w:firstLine="357"/>
        <w:rPr>
          <w:rFonts w:ascii="Verdana" w:hAnsi="Verdana" w:cs="Tahoma"/>
        </w:rPr>
      </w:pPr>
      <w:bookmarkStart w:id="1" w:name="_Toc62274844"/>
      <w:r w:rsidRPr="009B3B60">
        <w:rPr>
          <w:rFonts w:ascii="Verdana" w:hAnsi="Verdana" w:cs="Tahoma"/>
        </w:rPr>
        <w:lastRenderedPageBreak/>
        <w:t>WSTĘP</w:t>
      </w:r>
      <w:bookmarkEnd w:id="1"/>
    </w:p>
    <w:p w:rsidR="001F760E" w:rsidRPr="009B3B60" w:rsidRDefault="001F760E" w:rsidP="001F760E">
      <w:pPr>
        <w:pStyle w:val="Nagwek2"/>
        <w:spacing w:before="0"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Przedmiot Specyfikacji technicznej</w:t>
      </w:r>
    </w:p>
    <w:p w:rsidR="001F760E" w:rsidRPr="009B3B60" w:rsidRDefault="001F760E" w:rsidP="001F760E">
      <w:pPr>
        <w:pStyle w:val="tekstost"/>
        <w:rPr>
          <w:rFonts w:ascii="Verdana" w:hAnsi="Verdana" w:cs="Tahoma"/>
        </w:rPr>
      </w:pPr>
      <w:r w:rsidRPr="009B3B60">
        <w:rPr>
          <w:rFonts w:ascii="Verdana" w:hAnsi="Verdana" w:cs="Tahoma"/>
        </w:rPr>
        <w:tab/>
        <w:t xml:space="preserve">Przedmiotem niniejszej Specyfikacji Technicznej (ST) są wymagania dotyczące wykonania i odbioru opracowań projektowych przewidzianych do wykonania w ramach dokumentacji projektowej wymienionej w </w:t>
      </w:r>
      <w:proofErr w:type="spellStart"/>
      <w:r w:rsidRPr="009B3B60">
        <w:rPr>
          <w:rFonts w:ascii="Verdana" w:hAnsi="Verdana" w:cs="Tahoma"/>
        </w:rPr>
        <w:t>pkcie</w:t>
      </w:r>
      <w:proofErr w:type="spellEnd"/>
      <w:r w:rsidRPr="009B3B60">
        <w:rPr>
          <w:rFonts w:ascii="Verdana" w:hAnsi="Verdana" w:cs="Tahoma"/>
        </w:rPr>
        <w:t xml:space="preserve"> 1.1. </w:t>
      </w:r>
      <w:r>
        <w:rPr>
          <w:rFonts w:ascii="Verdana" w:hAnsi="Verdana" w:cs="Tahoma"/>
        </w:rPr>
        <w:br/>
      </w:r>
      <w:r w:rsidRPr="009B3B60">
        <w:rPr>
          <w:rFonts w:ascii="Verdana" w:hAnsi="Verdana" w:cs="Tahoma"/>
        </w:rPr>
        <w:t>ST P-00.00 „Wymagania ogólne”.</w:t>
      </w:r>
    </w:p>
    <w:p w:rsidR="001F760E" w:rsidRPr="009B3B60" w:rsidRDefault="001F760E" w:rsidP="001F760E">
      <w:pPr>
        <w:pStyle w:val="Nagwek2"/>
        <w:spacing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Zakres stosowania Specyfikacji technicznych</w:t>
      </w:r>
    </w:p>
    <w:p w:rsidR="001F760E" w:rsidRPr="009B3B60" w:rsidRDefault="001F760E" w:rsidP="001F760E">
      <w:pPr>
        <w:rPr>
          <w:rFonts w:ascii="Verdana" w:hAnsi="Verdana" w:cs="Tahoma"/>
        </w:rPr>
      </w:pPr>
      <w:r w:rsidRPr="009B3B60">
        <w:rPr>
          <w:rFonts w:ascii="Verdana" w:hAnsi="Verdana"/>
        </w:rPr>
        <w:tab/>
      </w:r>
      <w:r w:rsidRPr="009B3B60">
        <w:rPr>
          <w:rFonts w:ascii="Verdana" w:hAnsi="Verdana" w:cs="Tahoma"/>
        </w:rPr>
        <w:t xml:space="preserve">Niniejsza Specyfikacja Techniczna stanowi obowiązujący dokument przetargowy i Umowny  przy zlecaniu i realizacji opracowania projektowego </w:t>
      </w:r>
    </w:p>
    <w:p w:rsidR="001F760E" w:rsidRPr="009B3B60" w:rsidRDefault="001F760E" w:rsidP="001F760E">
      <w:pPr>
        <w:spacing w:before="40" w:after="40"/>
        <w:rPr>
          <w:rFonts w:ascii="Verdana" w:hAnsi="Verdana" w:cs="Tahoma"/>
        </w:rPr>
      </w:pPr>
      <w:r w:rsidRPr="009B3B60">
        <w:rPr>
          <w:rFonts w:ascii="Verdana" w:hAnsi="Verdana" w:cs="Tahoma"/>
          <w:b/>
        </w:rPr>
        <w:t>P-30.10 –</w:t>
      </w:r>
      <w:r>
        <w:rPr>
          <w:rFonts w:ascii="Verdana" w:hAnsi="Verdana" w:cs="Tahoma"/>
          <w:b/>
        </w:rPr>
        <w:t xml:space="preserve"> Mapa do celów projektowych</w:t>
      </w:r>
      <w:r w:rsidRPr="009B3B60">
        <w:rPr>
          <w:rFonts w:ascii="Verdana" w:hAnsi="Verdana" w:cs="Tahoma"/>
        </w:rPr>
        <w:t xml:space="preserve">, </w:t>
      </w:r>
    </w:p>
    <w:p w:rsidR="001F760E" w:rsidRPr="009B3B60" w:rsidRDefault="001F760E" w:rsidP="001F760E">
      <w:pPr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które należy wykonać w ramach Umowy na wykonanie dokumentacji projektowej wymienionej w </w:t>
      </w:r>
      <w:proofErr w:type="spellStart"/>
      <w:r w:rsidRPr="009B3B60">
        <w:rPr>
          <w:rFonts w:ascii="Verdana" w:hAnsi="Verdana" w:cs="Tahoma"/>
        </w:rPr>
        <w:t>pkcie</w:t>
      </w:r>
      <w:proofErr w:type="spellEnd"/>
      <w:r w:rsidRPr="009B3B60">
        <w:rPr>
          <w:rFonts w:ascii="Verdana" w:hAnsi="Verdana" w:cs="Tahoma"/>
        </w:rPr>
        <w:t xml:space="preserve"> 1.1. ST P-00.00 „Wymagania ogólne”.</w:t>
      </w:r>
    </w:p>
    <w:p w:rsidR="001F760E" w:rsidRPr="009B3B60" w:rsidRDefault="001F760E" w:rsidP="001F760E">
      <w:pPr>
        <w:pStyle w:val="Nagwek2"/>
        <w:spacing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Określenia podstawowe</w:t>
      </w:r>
    </w:p>
    <w:p w:rsidR="001F760E" w:rsidRPr="009B3B60" w:rsidRDefault="001F760E" w:rsidP="001F760E">
      <w:pPr>
        <w:pStyle w:val="tekstost"/>
        <w:rPr>
          <w:rFonts w:ascii="Verdana" w:hAnsi="Verdana" w:cs="Tahoma"/>
        </w:rPr>
      </w:pPr>
      <w:r w:rsidRPr="009B3B60">
        <w:rPr>
          <w:rFonts w:ascii="Verdana" w:hAnsi="Verdana" w:cs="Tahoma"/>
        </w:rPr>
        <w:tab/>
        <w:t>Użyte w ST wymienione poniżej określenia należy rozumieć w każdym przypadku następująco:</w:t>
      </w:r>
    </w:p>
    <w:p w:rsidR="001F760E" w:rsidRPr="009B3B60" w:rsidRDefault="001F760E" w:rsidP="001F760E">
      <w:pPr>
        <w:pStyle w:val="Nagwek3"/>
        <w:keepNext w:val="0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Wykaz podstawowych określeń znajduje się w ogólnych specyfikacjach technicznych obejmujących potrzeby drogownictwa w zakresie geodezji i kartografii oraz nabywania nieruchomości </w:t>
      </w:r>
      <w:r>
        <w:fldChar w:fldCharType="begin"/>
      </w:r>
      <w:r>
        <w:instrText xml:space="preserve"> REF _Ref42524961 \r \h  \* MERGEFORMAT </w:instrText>
      </w:r>
      <w:r>
        <w:fldChar w:fldCharType="separate"/>
      </w:r>
      <w:r w:rsidRPr="00EE2010">
        <w:rPr>
          <w:rFonts w:ascii="Verdana" w:hAnsi="Verdana" w:cs="Tahoma"/>
        </w:rPr>
        <w:t>[1]</w:t>
      </w:r>
      <w:r>
        <w:fldChar w:fldCharType="end"/>
      </w:r>
    </w:p>
    <w:p w:rsidR="001F760E" w:rsidRPr="009B3B60" w:rsidRDefault="001F760E" w:rsidP="001F760E">
      <w:pPr>
        <w:pStyle w:val="Nagwek3"/>
        <w:spacing w:before="0" w:after="0"/>
        <w:rPr>
          <w:rFonts w:ascii="Verdana" w:hAnsi="Verdana" w:cs="Tahoma"/>
        </w:rPr>
      </w:pPr>
      <w:r w:rsidRPr="009B3B60">
        <w:rPr>
          <w:rFonts w:ascii="Verdana" w:hAnsi="Verdana" w:cs="Tahoma"/>
        </w:rPr>
        <w:t>Pozostałe określenia podstawowe są zgodne z obowiązującymi, odpowiednimi polskimi przepisami i polskimi normami oraz z definicjami podanymi w ST P-00.00 „Wymagania ogólne” pkt 1.3. i w innych ST.</w:t>
      </w:r>
    </w:p>
    <w:p w:rsidR="001F760E" w:rsidRPr="009B3B60" w:rsidRDefault="001F760E" w:rsidP="001F760E">
      <w:pPr>
        <w:pStyle w:val="Nagwek1"/>
        <w:tabs>
          <w:tab w:val="clear" w:pos="502"/>
          <w:tab w:val="num" w:pos="360"/>
        </w:tabs>
        <w:spacing w:before="360"/>
        <w:ind w:left="-357" w:firstLine="357"/>
        <w:rPr>
          <w:rFonts w:ascii="Verdana" w:hAnsi="Verdana" w:cs="Tahoma"/>
        </w:rPr>
      </w:pPr>
      <w:bookmarkStart w:id="2" w:name="_Toc59795393"/>
      <w:bookmarkStart w:id="3" w:name="_Toc62274845"/>
      <w:r w:rsidRPr="009B3B60">
        <w:rPr>
          <w:rFonts w:ascii="Verdana" w:hAnsi="Verdana" w:cs="Tahoma"/>
        </w:rPr>
        <w:t>Wymagania dla projektowanej  inwestycJi</w:t>
      </w:r>
      <w:bookmarkEnd w:id="2"/>
      <w:bookmarkEnd w:id="3"/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Wymagania dla inwestycji i projektowanych obiektów budowlanych i urządzeń infrastruktury podano w ST P-00.00 „Wymagania ogólne” pkt  2., </w:t>
      </w:r>
    </w:p>
    <w:p w:rsidR="001F760E" w:rsidRPr="009B3B60" w:rsidRDefault="001F760E" w:rsidP="001F760E">
      <w:pPr>
        <w:pStyle w:val="Nagwek1"/>
        <w:tabs>
          <w:tab w:val="clear" w:pos="502"/>
          <w:tab w:val="num" w:pos="360"/>
        </w:tabs>
        <w:spacing w:before="360"/>
        <w:ind w:left="360" w:hanging="360"/>
        <w:rPr>
          <w:rFonts w:ascii="Verdana" w:hAnsi="Verdana" w:cs="Tahoma"/>
        </w:rPr>
      </w:pPr>
      <w:bookmarkStart w:id="4" w:name="_Toc59795420"/>
      <w:bookmarkStart w:id="5" w:name="_Toc59795479"/>
      <w:bookmarkStart w:id="6" w:name="_Toc62274846"/>
      <w:r w:rsidRPr="009B3B60">
        <w:rPr>
          <w:rFonts w:ascii="Verdana" w:hAnsi="Verdana" w:cs="Tahoma"/>
        </w:rPr>
        <w:t>MATERIAŁY WYJŚCIOWE, POMIARY, BADANIA, OBLICZENIA I EKSPERTYZY</w:t>
      </w:r>
      <w:bookmarkEnd w:id="4"/>
      <w:bookmarkEnd w:id="5"/>
      <w:bookmarkEnd w:id="6"/>
    </w:p>
    <w:p w:rsidR="001F760E" w:rsidRPr="009B3B60" w:rsidRDefault="001F760E" w:rsidP="001F760E">
      <w:pPr>
        <w:pStyle w:val="Nagwek2"/>
        <w:spacing w:before="0" w:after="60"/>
        <w:ind w:left="74" w:hanging="74"/>
        <w:rPr>
          <w:rFonts w:ascii="Verdana" w:hAnsi="Verdana" w:cs="Tahoma"/>
          <w:bCs/>
        </w:rPr>
      </w:pPr>
      <w:r w:rsidRPr="009B3B60">
        <w:rPr>
          <w:rFonts w:ascii="Verdana" w:hAnsi="Verdana" w:cs="Tahoma"/>
          <w:bCs/>
        </w:rPr>
        <w:t>Materiały wyjściowe do projektowania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Ogólne wymagania dotyczące materiałów wyjściowych do projektowania znajdują się w ST P-00.00 „Wymagania ogólne” pkt 3.1. </w:t>
      </w:r>
    </w:p>
    <w:p w:rsidR="001F760E" w:rsidRPr="009B3B60" w:rsidRDefault="001F760E" w:rsidP="001F760E">
      <w:pPr>
        <w:jc w:val="left"/>
        <w:rPr>
          <w:rFonts w:ascii="Verdana" w:hAnsi="Verdana" w:cs="Tahoma"/>
        </w:rPr>
      </w:pPr>
      <w:r w:rsidRPr="009B3B60">
        <w:rPr>
          <w:rFonts w:ascii="Verdana" w:hAnsi="Verdana" w:cs="Tahoma"/>
        </w:rPr>
        <w:t>Wykaz</w:t>
      </w:r>
      <w:r>
        <w:rPr>
          <w:rFonts w:ascii="Verdana" w:hAnsi="Verdana" w:cs="Tahoma"/>
        </w:rPr>
        <w:t xml:space="preserve"> materiałów wyjściowych, które Z</w:t>
      </w:r>
      <w:r w:rsidRPr="009B3B60">
        <w:rPr>
          <w:rFonts w:ascii="Verdana" w:hAnsi="Verdana" w:cs="Tahoma"/>
        </w:rPr>
        <w:t xml:space="preserve">amawiający przekaże Wykonawcy, znajduje </w:t>
      </w:r>
      <w:r w:rsidRPr="003939D0">
        <w:rPr>
          <w:rFonts w:ascii="Verdana" w:hAnsi="Verdana" w:cs="Tahoma"/>
        </w:rPr>
        <w:t xml:space="preserve">się w </w:t>
      </w:r>
      <w:r>
        <w:rPr>
          <w:rFonts w:ascii="Verdana" w:hAnsi="Verdana" w:cs="Tahoma"/>
        </w:rPr>
        <w:t xml:space="preserve">ST </w:t>
      </w:r>
      <w:r w:rsidRPr="003939D0">
        <w:rPr>
          <w:rFonts w:ascii="Verdana" w:hAnsi="Verdana" w:cs="Tahoma"/>
        </w:rPr>
        <w:t>P - 10.30PROJEKT BUDOWLANY</w:t>
      </w:r>
      <w:r>
        <w:rPr>
          <w:rFonts w:ascii="Verdana" w:hAnsi="Verdana" w:cs="Tahoma"/>
        </w:rPr>
        <w:t xml:space="preserve">, </w:t>
      </w:r>
      <w:r w:rsidRPr="003939D0">
        <w:rPr>
          <w:rFonts w:ascii="Verdana" w:hAnsi="Verdana" w:cs="Tahoma"/>
        </w:rPr>
        <w:t>PROJEKT WYKONAWCZY</w:t>
      </w:r>
      <w:r>
        <w:rPr>
          <w:rFonts w:ascii="Verdana" w:hAnsi="Verdana" w:cs="Tahoma"/>
        </w:rPr>
        <w:t xml:space="preserve">, </w:t>
      </w:r>
      <w:r w:rsidRPr="003939D0">
        <w:rPr>
          <w:rFonts w:ascii="Verdana" w:hAnsi="Verdana" w:cs="Tahoma"/>
        </w:rPr>
        <w:t>DOKUMENTACJA PRZETARGOWA</w:t>
      </w:r>
      <w:r>
        <w:rPr>
          <w:rFonts w:ascii="Verdana" w:hAnsi="Verdana" w:cs="Tahoma"/>
        </w:rPr>
        <w:t>.</w:t>
      </w:r>
    </w:p>
    <w:p w:rsidR="001F760E" w:rsidRPr="009B3B60" w:rsidRDefault="001F760E" w:rsidP="001F760E">
      <w:pPr>
        <w:pStyle w:val="Nagwek2"/>
        <w:spacing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Materiały archiwalne i warunki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Ogólne wymagania dotyczące materiałów archiwalnych i warunków przedstawiono w ST P-00.00 „Wymagania ogólne” pkt 3.2. </w:t>
      </w:r>
    </w:p>
    <w:p w:rsidR="001F760E" w:rsidRPr="009B3B60" w:rsidRDefault="001F760E" w:rsidP="001F760E">
      <w:pPr>
        <w:jc w:val="left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Wykaz materiałów archiwalnych i warunków, które Wykonawca ma pozyskać we własnym zakresie, znajduje się </w:t>
      </w:r>
      <w:proofErr w:type="spellStart"/>
      <w:r w:rsidRPr="009B3B60">
        <w:rPr>
          <w:rFonts w:ascii="Verdana" w:hAnsi="Verdana" w:cs="Tahoma"/>
        </w:rPr>
        <w:t>pkcie</w:t>
      </w:r>
      <w:proofErr w:type="spellEnd"/>
      <w:r w:rsidRPr="009B3B60">
        <w:rPr>
          <w:rFonts w:ascii="Verdana" w:hAnsi="Verdana" w:cs="Tahoma"/>
        </w:rPr>
        <w:t xml:space="preserve"> 4. nini</w:t>
      </w:r>
      <w:r>
        <w:rPr>
          <w:rFonts w:ascii="Verdana" w:hAnsi="Verdana" w:cs="Tahoma"/>
        </w:rPr>
        <w:t xml:space="preserve">ejszej Specyfikacji technicznej oraz </w:t>
      </w:r>
      <w:r w:rsidRPr="009B3B60">
        <w:rPr>
          <w:rFonts w:ascii="Verdana" w:hAnsi="Verdana" w:cs="Tahoma"/>
        </w:rPr>
        <w:t xml:space="preserve"> w </w:t>
      </w:r>
      <w:r>
        <w:rPr>
          <w:rFonts w:ascii="Verdana" w:hAnsi="Verdana" w:cs="Tahoma"/>
        </w:rPr>
        <w:t xml:space="preserve">ST </w:t>
      </w:r>
      <w:r w:rsidRPr="003939D0">
        <w:rPr>
          <w:rFonts w:ascii="Verdana" w:hAnsi="Verdana" w:cs="Tahoma"/>
        </w:rPr>
        <w:t>P - 10.30</w:t>
      </w:r>
      <w:r>
        <w:rPr>
          <w:rFonts w:ascii="Verdana" w:hAnsi="Verdana" w:cs="Tahoma"/>
        </w:rPr>
        <w:t xml:space="preserve"> </w:t>
      </w:r>
      <w:r w:rsidRPr="003939D0">
        <w:rPr>
          <w:rFonts w:ascii="Verdana" w:hAnsi="Verdana" w:cs="Tahoma"/>
        </w:rPr>
        <w:t>PROJEKT BUDOWLANY</w:t>
      </w:r>
      <w:r>
        <w:rPr>
          <w:rFonts w:ascii="Verdana" w:hAnsi="Verdana" w:cs="Tahoma"/>
        </w:rPr>
        <w:t xml:space="preserve">, </w:t>
      </w:r>
      <w:r w:rsidRPr="003939D0">
        <w:rPr>
          <w:rFonts w:ascii="Verdana" w:hAnsi="Verdana" w:cs="Tahoma"/>
        </w:rPr>
        <w:t>PROJEKT</w:t>
      </w:r>
      <w:r>
        <w:rPr>
          <w:rFonts w:ascii="Verdana" w:hAnsi="Verdana" w:cs="Tahoma"/>
        </w:rPr>
        <w:t xml:space="preserve">Y  WYKONAWCZE, </w:t>
      </w:r>
      <w:r w:rsidRPr="003939D0">
        <w:rPr>
          <w:rFonts w:ascii="Verdana" w:hAnsi="Verdana" w:cs="Tahoma"/>
        </w:rPr>
        <w:t>DOKUMENTACJA PRZETARGOWA</w:t>
      </w:r>
      <w:r>
        <w:rPr>
          <w:rFonts w:ascii="Verdana" w:hAnsi="Verdana" w:cs="Tahoma"/>
        </w:rPr>
        <w:t>.</w:t>
      </w:r>
    </w:p>
    <w:p w:rsidR="001F760E" w:rsidRPr="009B3B60" w:rsidRDefault="001F760E" w:rsidP="001F760E">
      <w:pPr>
        <w:pStyle w:val="Nagwek2"/>
        <w:spacing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Pomiary, badania, obliczenia i ekspertyzy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Ogólne wymagania dotyczące pomiarów, badań, obliczeń i ekspertyz przedstawiono w ST P-00.00 „Wymagania ogólne” pkt 3.3.</w:t>
      </w:r>
    </w:p>
    <w:p w:rsidR="001F760E" w:rsidRDefault="001F760E" w:rsidP="001F760E">
      <w:pPr>
        <w:rPr>
          <w:rFonts w:ascii="Verdana" w:hAnsi="Verdana" w:cs="Tahoma"/>
        </w:rPr>
      </w:pPr>
      <w:r w:rsidRPr="009B3B60">
        <w:rPr>
          <w:rFonts w:ascii="Verdana" w:hAnsi="Verdana" w:cs="Tahoma"/>
        </w:rPr>
        <w:tab/>
        <w:t xml:space="preserve">Przy wykonywaniu pomiarów, badań, obliczeń i ekspertyz Wykonawca będzie stosował metody pomiarów badań oraz sprzęt i oprogramowanie komputerowe spełniające wymagania określone w ST GG-00.11.01. [15.2.]. Należy także spełnić wymagania określone w </w:t>
      </w:r>
      <w:proofErr w:type="spellStart"/>
      <w:r w:rsidRPr="009B3B60">
        <w:rPr>
          <w:rFonts w:ascii="Verdana" w:hAnsi="Verdana" w:cs="Tahoma"/>
        </w:rPr>
        <w:t>pkcie</w:t>
      </w:r>
      <w:proofErr w:type="spellEnd"/>
      <w:r w:rsidRPr="009B3B60">
        <w:rPr>
          <w:rFonts w:ascii="Verdana" w:hAnsi="Verdana" w:cs="Tahoma"/>
        </w:rPr>
        <w:t xml:space="preserve"> 4 niniejszej Specyfikacji technicznej wymagania Starosty prowadzącego Powiatowy Ośrodek Dokumentacji Geodezyjnej i </w:t>
      </w:r>
      <w:r w:rsidRPr="009B3B60">
        <w:rPr>
          <w:rFonts w:ascii="Verdana" w:hAnsi="Verdana" w:cs="Tahoma"/>
        </w:rPr>
        <w:lastRenderedPageBreak/>
        <w:t>Kartograficznej, w</w:t>
      </w:r>
      <w:r>
        <w:rPr>
          <w:rFonts w:ascii="Verdana" w:hAnsi="Verdana" w:cs="Tahoma"/>
        </w:rPr>
        <w:t xml:space="preserve"> </w:t>
      </w:r>
      <w:r w:rsidRPr="009B3B60">
        <w:rPr>
          <w:rFonts w:ascii="Verdana" w:hAnsi="Verdana" w:cs="Tahoma"/>
        </w:rPr>
        <w:t>tym kataster nieruchomości i inwentaryzację sieci uzbrojenia – zawarte w odpowiedzi na zgłoszenie roboty geodezyjnej.</w:t>
      </w:r>
    </w:p>
    <w:p w:rsidR="001F760E" w:rsidRPr="009B3B60" w:rsidRDefault="001F760E" w:rsidP="001F760E">
      <w:pPr>
        <w:rPr>
          <w:rFonts w:ascii="Verdana" w:hAnsi="Verdana"/>
        </w:rPr>
      </w:pPr>
    </w:p>
    <w:p w:rsidR="001F760E" w:rsidRPr="009B3B60" w:rsidRDefault="001F760E" w:rsidP="001F760E">
      <w:pPr>
        <w:pStyle w:val="Nagwek1"/>
        <w:tabs>
          <w:tab w:val="clear" w:pos="502"/>
          <w:tab w:val="num" w:pos="360"/>
        </w:tabs>
        <w:spacing w:before="0"/>
        <w:ind w:left="-357" w:firstLine="357"/>
        <w:rPr>
          <w:rFonts w:ascii="Verdana" w:hAnsi="Verdana" w:cs="Tahoma"/>
        </w:rPr>
      </w:pPr>
      <w:bookmarkStart w:id="7" w:name="_Toc59795395"/>
      <w:bookmarkStart w:id="8" w:name="_Toc62274847"/>
      <w:r w:rsidRPr="009B3B60">
        <w:rPr>
          <w:rFonts w:ascii="Verdana" w:hAnsi="Verdana" w:cs="Tahoma"/>
        </w:rPr>
        <w:t>wykonanie OPRACOWAŃ PROJEKTOWYCH</w:t>
      </w:r>
      <w:bookmarkEnd w:id="7"/>
      <w:bookmarkEnd w:id="8"/>
    </w:p>
    <w:p w:rsidR="001F760E" w:rsidRPr="009B3B60" w:rsidRDefault="001F760E" w:rsidP="001F760E">
      <w:pPr>
        <w:jc w:val="left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Poniżej przedstawione są wymagania, które należy uwzględnić przy wykonywaniu opracowania projektowego. Inne wymagania dotyczące wykonania opracowań projektowych przedstawiono w ST P-00.00 „Wymagania ogólne” pkt 4., w </w:t>
      </w:r>
      <w:r>
        <w:rPr>
          <w:rFonts w:ascii="Verdana" w:hAnsi="Verdana" w:cs="Tahoma"/>
        </w:rPr>
        <w:t xml:space="preserve">ST </w:t>
      </w:r>
      <w:r w:rsidRPr="003939D0">
        <w:rPr>
          <w:rFonts w:ascii="Verdana" w:hAnsi="Verdana" w:cs="Tahoma"/>
        </w:rPr>
        <w:t>P - 10.30PROJEKT BUDOWLANY</w:t>
      </w:r>
      <w:r>
        <w:rPr>
          <w:rFonts w:ascii="Verdana" w:hAnsi="Verdana" w:cs="Tahoma"/>
        </w:rPr>
        <w:t xml:space="preserve">, </w:t>
      </w:r>
      <w:r w:rsidRPr="003939D0">
        <w:rPr>
          <w:rFonts w:ascii="Verdana" w:hAnsi="Verdana" w:cs="Tahoma"/>
        </w:rPr>
        <w:t>PROJEKT</w:t>
      </w:r>
      <w:r>
        <w:rPr>
          <w:rFonts w:ascii="Verdana" w:hAnsi="Verdana" w:cs="Tahoma"/>
        </w:rPr>
        <w:t xml:space="preserve">Y WYKONAWCZE, </w:t>
      </w:r>
      <w:r w:rsidRPr="003939D0">
        <w:rPr>
          <w:rFonts w:ascii="Verdana" w:hAnsi="Verdana" w:cs="Tahoma"/>
        </w:rPr>
        <w:t>DOKUMENTACJA PRZETARGOWA</w:t>
      </w:r>
      <w:r>
        <w:rPr>
          <w:rFonts w:ascii="Verdana" w:hAnsi="Verdana" w:cs="Tahoma"/>
        </w:rPr>
        <w:t>.</w:t>
      </w:r>
    </w:p>
    <w:p w:rsidR="001F760E" w:rsidRPr="009B3B60" w:rsidRDefault="001F760E" w:rsidP="001F760E">
      <w:pPr>
        <w:pStyle w:val="Nagwek2"/>
        <w:spacing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Szczegółowość opracowań projektowych</w:t>
      </w:r>
    </w:p>
    <w:p w:rsidR="001F760E" w:rsidRPr="009B3B60" w:rsidRDefault="001F760E" w:rsidP="001F760E">
      <w:pPr>
        <w:ind w:firstLine="708"/>
        <w:rPr>
          <w:rFonts w:ascii="Verdana" w:hAnsi="Verdana" w:cs="Tahoma"/>
        </w:rPr>
      </w:pPr>
      <w:r w:rsidRPr="009B3B60">
        <w:rPr>
          <w:rFonts w:ascii="Verdana" w:hAnsi="Verdana" w:cs="Tahoma"/>
        </w:rPr>
        <w:t>Ogólne wymagania oraz definicje dotyczące szczegółowości opracowań projektowych podano w ST P-00.00 „Wymagania ogólne”  pkt 4.1.2.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Wszystkie elementy opracowania projektowego mają być określone w sposób ostateczny.</w:t>
      </w:r>
    </w:p>
    <w:p w:rsidR="001F760E" w:rsidRPr="009B3B60" w:rsidRDefault="001F760E" w:rsidP="001F760E">
      <w:pPr>
        <w:pStyle w:val="Nagwek2"/>
        <w:spacing w:after="60"/>
        <w:ind w:left="74" w:hanging="74"/>
        <w:rPr>
          <w:rFonts w:ascii="Verdana" w:hAnsi="Verdana" w:cs="Tahoma"/>
          <w:bCs/>
        </w:rPr>
      </w:pPr>
      <w:r w:rsidRPr="009B3B60">
        <w:rPr>
          <w:rFonts w:ascii="Verdana" w:hAnsi="Verdana" w:cs="Tahoma"/>
          <w:bCs/>
        </w:rPr>
        <w:t xml:space="preserve">Wymagania dla kolejności wykonywania elementów opracowań projektowych 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Wymagania dla kolejności wykonywania opracowań projektowych wchodzących w skład dokumentacji projektowej będącej przedmiotem Umowy podane są w</w:t>
      </w:r>
      <w:r>
        <w:rPr>
          <w:rFonts w:ascii="Verdana" w:hAnsi="Verdana" w:cs="Tahoma"/>
        </w:rPr>
        <w:t xml:space="preserve"> ST </w:t>
      </w:r>
      <w:r>
        <w:rPr>
          <w:rFonts w:ascii="Verdana" w:hAnsi="Verdana" w:cs="Tahoma"/>
          <w:iCs/>
        </w:rPr>
        <w:t>P-00.00 Wymagania ogólne.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Ponadto wykonanie opracowania projektowego objętego niniejszą Specyfikacją techniczną powinno odbywać z zachowaniem wymagań, dotyczących kolejności wykonania poszczególnych elementów opracowania projektowego, zawartych w </w:t>
      </w:r>
      <w:proofErr w:type="spellStart"/>
      <w:r w:rsidRPr="009B3B60">
        <w:rPr>
          <w:rFonts w:ascii="Verdana" w:hAnsi="Verdana" w:cs="Tahoma"/>
        </w:rPr>
        <w:t>pkcie</w:t>
      </w:r>
      <w:proofErr w:type="spellEnd"/>
      <w:r w:rsidRPr="009B3B60">
        <w:rPr>
          <w:rFonts w:ascii="Verdana" w:hAnsi="Verdana" w:cs="Tahoma"/>
        </w:rPr>
        <w:t xml:space="preserve"> 4. niniejszej Specyfikacji technicznej.</w:t>
      </w:r>
    </w:p>
    <w:p w:rsidR="001F760E" w:rsidRPr="009B3B60" w:rsidRDefault="001F760E" w:rsidP="001F760E">
      <w:pPr>
        <w:pStyle w:val="Nagwek2"/>
        <w:spacing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Sprzęt i transport</w:t>
      </w:r>
    </w:p>
    <w:p w:rsidR="001F760E" w:rsidRPr="009B3B60" w:rsidRDefault="001F760E" w:rsidP="001F760E">
      <w:pPr>
        <w:ind w:firstLine="567"/>
        <w:rPr>
          <w:rFonts w:ascii="Verdana" w:hAnsi="Verdana" w:cs="Tahoma"/>
        </w:rPr>
      </w:pPr>
      <w:r w:rsidRPr="009B3B60">
        <w:rPr>
          <w:rFonts w:ascii="Verdana" w:hAnsi="Verdana" w:cs="Tahoma"/>
        </w:rPr>
        <w:t>Ogólne wymagania dotyczące sprzętu i transportu przedstawiono w ST P-00.00 „Wymagania ogólne” pkt 4.3.</w:t>
      </w:r>
    </w:p>
    <w:p w:rsidR="001F760E" w:rsidRPr="009B3B60" w:rsidRDefault="001F760E" w:rsidP="001F760E">
      <w:pPr>
        <w:ind w:firstLine="567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Przy wykonywaniu prac projektowych sprzęt i transport powinien ponadto spełniać wymagania zawarte w ogólnych specyfikacjach technicznych obejmujących potrzeby drogownictwa w zakresie geodezji i kartografii oraz nabywania nieruchomości </w:t>
      </w:r>
      <w:r>
        <w:fldChar w:fldCharType="begin"/>
      </w:r>
      <w:r>
        <w:instrText xml:space="preserve"> REF _Ref42524961 \r \h  \* MERGEFORMAT </w:instrText>
      </w:r>
      <w:r>
        <w:fldChar w:fldCharType="separate"/>
      </w:r>
      <w:r w:rsidRPr="00EE2010">
        <w:rPr>
          <w:rFonts w:ascii="Verdana" w:hAnsi="Verdana" w:cs="Tahoma"/>
        </w:rPr>
        <w:t>[1]</w:t>
      </w:r>
      <w:r>
        <w:fldChar w:fldCharType="end"/>
      </w:r>
      <w:r w:rsidRPr="009B3B60">
        <w:rPr>
          <w:rFonts w:ascii="Verdana" w:hAnsi="Verdana" w:cs="Tahoma"/>
        </w:rPr>
        <w:t xml:space="preserve"> oraz w </w:t>
      </w:r>
      <w:proofErr w:type="spellStart"/>
      <w:r w:rsidRPr="009B3B60">
        <w:rPr>
          <w:rFonts w:ascii="Verdana" w:hAnsi="Verdana" w:cs="Tahoma"/>
        </w:rPr>
        <w:t>pkcie</w:t>
      </w:r>
      <w:proofErr w:type="spellEnd"/>
      <w:r w:rsidRPr="009B3B60">
        <w:rPr>
          <w:rFonts w:ascii="Verdana" w:hAnsi="Verdana" w:cs="Tahoma"/>
        </w:rPr>
        <w:t xml:space="preserve"> 4. niniejszej Specyfikacji technicznej.</w:t>
      </w:r>
    </w:p>
    <w:p w:rsidR="001F760E" w:rsidRPr="009B3B60" w:rsidRDefault="001F760E" w:rsidP="001F760E">
      <w:pPr>
        <w:pStyle w:val="Nagwek2"/>
        <w:spacing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Szata graficzna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Ogólne wymagania dotyczące szaty graficznej opisów, obliczeń, rysunków i oprawy opracowań projektowych przedstawiono w ST P-00.00 „Wymagania ogólne” pkt 4.4.</w:t>
      </w:r>
    </w:p>
    <w:p w:rsidR="001F760E" w:rsidRPr="009B3B60" w:rsidRDefault="001F760E" w:rsidP="001F760E">
      <w:pPr>
        <w:rPr>
          <w:rFonts w:ascii="Verdana" w:hAnsi="Verdana" w:cs="Tahoma"/>
          <w:i/>
          <w:iCs/>
        </w:rPr>
      </w:pPr>
      <w:r w:rsidRPr="009B3B60">
        <w:rPr>
          <w:rFonts w:ascii="Verdana" w:hAnsi="Verdana" w:cs="Tahoma"/>
        </w:rPr>
        <w:t xml:space="preserve">Przy wykonywaniu opracowań projektowych objętych niniejszą Specyfikacją techniczną Wykonawca będzie ponadto stosował szatę graficzną spełniającą wymagania zawarte w ogólnych specyfikacjach technicznych obejmujących potrzeby drogownictwa w zakresie geodezji i kartografii oraz nabywania nieruchomości </w:t>
      </w:r>
      <w:r>
        <w:fldChar w:fldCharType="begin"/>
      </w:r>
      <w:r>
        <w:instrText xml:space="preserve"> REF _Ref42524961 \r \h  \* MERGEFORMAT </w:instrText>
      </w:r>
      <w:r>
        <w:fldChar w:fldCharType="separate"/>
      </w:r>
      <w:r w:rsidRPr="00EE2010">
        <w:rPr>
          <w:rFonts w:ascii="Verdana" w:hAnsi="Verdana" w:cs="Tahoma"/>
        </w:rPr>
        <w:t>[1]</w:t>
      </w:r>
      <w:r>
        <w:fldChar w:fldCharType="end"/>
      </w:r>
      <w:r w:rsidRPr="009B3B60">
        <w:rPr>
          <w:rFonts w:ascii="Verdana" w:hAnsi="Verdana" w:cs="Tahoma"/>
        </w:rPr>
        <w:t xml:space="preserve"> i w </w:t>
      </w:r>
      <w:proofErr w:type="spellStart"/>
      <w:r w:rsidRPr="009B3B60">
        <w:rPr>
          <w:rFonts w:ascii="Verdana" w:hAnsi="Verdana" w:cs="Tahoma"/>
        </w:rPr>
        <w:t>pkcie</w:t>
      </w:r>
      <w:proofErr w:type="spellEnd"/>
      <w:r w:rsidRPr="009B3B60">
        <w:rPr>
          <w:rFonts w:ascii="Verdana" w:hAnsi="Verdana" w:cs="Tahoma"/>
        </w:rPr>
        <w:t xml:space="preserve"> 4 niniejszej Specyfikacji technicznej</w:t>
      </w:r>
      <w:r w:rsidRPr="009B3B60">
        <w:rPr>
          <w:rFonts w:ascii="Verdana" w:hAnsi="Verdana" w:cs="Tahoma"/>
          <w:i/>
          <w:iCs/>
        </w:rPr>
        <w:t>.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Opracowanie projektowe (dokumentacja techniczna) przeznaczona dla Zamawiającego powinna być skompletowana, zbroszurowana, bądź oprawiona w odpowiednich teczkach, segregatorach i tubach z opisem kart tytułowych, spisem zawartości oraz numeracją stron.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Ponadto:</w:t>
      </w:r>
    </w:p>
    <w:p w:rsidR="001F760E" w:rsidRPr="009B3B60" w:rsidRDefault="001F760E" w:rsidP="001F760E">
      <w:pPr>
        <w:numPr>
          <w:ilvl w:val="0"/>
          <w:numId w:val="9"/>
        </w:numPr>
        <w:rPr>
          <w:rFonts w:ascii="Verdana" w:hAnsi="Verdana" w:cs="Tahoma"/>
        </w:rPr>
      </w:pPr>
      <w:r w:rsidRPr="009B3B60">
        <w:rPr>
          <w:rFonts w:ascii="Verdana" w:hAnsi="Verdana" w:cs="Tahoma"/>
        </w:rPr>
        <w:t>Opracowanie winno mieć przejrzystą szatę graficzną.</w:t>
      </w:r>
    </w:p>
    <w:p w:rsidR="001F760E" w:rsidRPr="009B3B60" w:rsidRDefault="001F760E" w:rsidP="001F760E">
      <w:pPr>
        <w:numPr>
          <w:ilvl w:val="0"/>
          <w:numId w:val="9"/>
        </w:numPr>
        <w:rPr>
          <w:rFonts w:ascii="Verdana" w:hAnsi="Verdana" w:cs="Tahoma"/>
        </w:rPr>
      </w:pPr>
      <w:r w:rsidRPr="009B3B60">
        <w:rPr>
          <w:rFonts w:ascii="Verdana" w:hAnsi="Verdana" w:cs="Tahoma"/>
        </w:rPr>
        <w:t>Część opisowa powinna być pisana na komputerze.</w:t>
      </w:r>
    </w:p>
    <w:p w:rsidR="001F760E" w:rsidRPr="009B3B60" w:rsidRDefault="001F760E" w:rsidP="001F760E">
      <w:pPr>
        <w:numPr>
          <w:ilvl w:val="0"/>
          <w:numId w:val="9"/>
        </w:numPr>
        <w:rPr>
          <w:rFonts w:ascii="Verdana" w:hAnsi="Verdana" w:cs="Tahoma"/>
        </w:rPr>
      </w:pPr>
      <w:r w:rsidRPr="009B3B60">
        <w:rPr>
          <w:rFonts w:ascii="Verdana" w:hAnsi="Verdana" w:cs="Tahoma"/>
        </w:rPr>
        <w:t>Format arkuszy rysunkowych ma być ograniczony do niezbędnego minimum.</w:t>
      </w:r>
    </w:p>
    <w:p w:rsidR="001F760E" w:rsidRPr="009B3B60" w:rsidRDefault="001F760E" w:rsidP="001F760E">
      <w:pPr>
        <w:numPr>
          <w:ilvl w:val="0"/>
          <w:numId w:val="9"/>
        </w:numPr>
        <w:rPr>
          <w:rFonts w:ascii="Verdana" w:hAnsi="Verdana" w:cs="Tahoma"/>
        </w:rPr>
      </w:pPr>
      <w:r w:rsidRPr="009B3B60">
        <w:rPr>
          <w:rFonts w:ascii="Verdana" w:hAnsi="Verdana" w:cs="Tahoma"/>
        </w:rPr>
        <w:t>Całość dokumentacji ma być złożona w teczkach, a na odwrocie winien być spis zawartości z ponumerowanymi stronami.</w:t>
      </w:r>
    </w:p>
    <w:p w:rsidR="001F760E" w:rsidRPr="009B3B60" w:rsidRDefault="001F760E" w:rsidP="001F760E">
      <w:pPr>
        <w:numPr>
          <w:ilvl w:val="0"/>
          <w:numId w:val="9"/>
        </w:numPr>
        <w:rPr>
          <w:rFonts w:ascii="Verdana" w:hAnsi="Verdana" w:cs="Tahoma"/>
        </w:rPr>
      </w:pPr>
      <w:r>
        <w:rPr>
          <w:rFonts w:ascii="Verdana" w:hAnsi="Verdana" w:cs="Tahoma"/>
        </w:rPr>
        <w:t xml:space="preserve">Wynikowe mapy do celów projektowych </w:t>
      </w:r>
      <w:r w:rsidRPr="009B3B60">
        <w:rPr>
          <w:rFonts w:ascii="Verdana" w:hAnsi="Verdana" w:cs="Tahoma"/>
        </w:rPr>
        <w:t>należy zwinąć w rulon i opisać.</w:t>
      </w:r>
    </w:p>
    <w:p w:rsidR="001F760E" w:rsidRPr="009B3B60" w:rsidRDefault="001F760E" w:rsidP="001F760E">
      <w:pPr>
        <w:pStyle w:val="Nagwek2"/>
        <w:spacing w:after="60"/>
        <w:ind w:left="720" w:hanging="720"/>
        <w:rPr>
          <w:rFonts w:ascii="Verdana" w:hAnsi="Verdana" w:cs="Tahoma"/>
        </w:rPr>
      </w:pPr>
      <w:r w:rsidRPr="009B3B60">
        <w:rPr>
          <w:rFonts w:ascii="Verdana" w:hAnsi="Verdana" w:cs="Tahoma"/>
        </w:rPr>
        <w:lastRenderedPageBreak/>
        <w:t xml:space="preserve">Szczegółowe wymagania dla czynności Wykonawcy i zawartości </w:t>
      </w:r>
      <w:r>
        <w:rPr>
          <w:rFonts w:ascii="Verdana" w:hAnsi="Verdana" w:cs="Tahoma"/>
        </w:rPr>
        <w:t>m</w:t>
      </w:r>
      <w:r w:rsidRPr="009B3B60">
        <w:rPr>
          <w:rFonts w:ascii="Verdana" w:hAnsi="Verdana" w:cs="Tahoma"/>
        </w:rPr>
        <w:t xml:space="preserve">apy </w:t>
      </w:r>
    </w:p>
    <w:p w:rsidR="001F760E" w:rsidRPr="009B3B60" w:rsidRDefault="001F760E" w:rsidP="001F760E">
      <w:pPr>
        <w:pStyle w:val="Tekstpodstawowywcity2"/>
        <w:spacing w:after="40" w:line="240" w:lineRule="auto"/>
        <w:ind w:left="0"/>
        <w:jc w:val="left"/>
        <w:rPr>
          <w:rFonts w:ascii="Verdana" w:hAnsi="Verdana" w:cs="Tahoma"/>
          <w:color w:val="000000"/>
        </w:rPr>
      </w:pPr>
      <w:r w:rsidRPr="009B3B60">
        <w:rPr>
          <w:rFonts w:ascii="Verdana" w:hAnsi="Verdana" w:cs="Tahoma"/>
          <w:color w:val="000000"/>
        </w:rPr>
        <w:t>Zakres, treść i format map do celów projektow</w:t>
      </w:r>
      <w:r>
        <w:rPr>
          <w:rFonts w:ascii="Verdana" w:hAnsi="Verdana" w:cs="Tahoma"/>
          <w:color w:val="000000"/>
        </w:rPr>
        <w:t>ych</w:t>
      </w:r>
      <w:r w:rsidRPr="009B3B60">
        <w:rPr>
          <w:rFonts w:ascii="Verdana" w:hAnsi="Verdana" w:cs="Tahoma"/>
          <w:color w:val="000000"/>
        </w:rPr>
        <w:t xml:space="preserve"> należy dostosować do przepisów, instrukcji, wytycznych  i wymagań wynikających z uregulowań :</w:t>
      </w:r>
    </w:p>
    <w:p w:rsidR="001F760E" w:rsidRPr="009B3B60" w:rsidRDefault="001F760E" w:rsidP="001F760E">
      <w:pPr>
        <w:pStyle w:val="Tekstpodstawowywcity3"/>
        <w:numPr>
          <w:ilvl w:val="0"/>
          <w:numId w:val="12"/>
        </w:numPr>
        <w:tabs>
          <w:tab w:val="clear" w:pos="1068"/>
          <w:tab w:val="num" w:pos="708"/>
        </w:tabs>
        <w:spacing w:after="0"/>
        <w:ind w:left="708" w:right="-496"/>
        <w:jc w:val="left"/>
        <w:rPr>
          <w:rFonts w:ascii="Verdana" w:hAnsi="Verdana" w:cs="Tahoma"/>
          <w:color w:val="000000"/>
          <w:sz w:val="20"/>
          <w:szCs w:val="20"/>
        </w:rPr>
      </w:pPr>
      <w:r w:rsidRPr="009B3B60">
        <w:rPr>
          <w:rFonts w:ascii="Verdana" w:hAnsi="Verdana" w:cs="Tahoma"/>
          <w:color w:val="000000"/>
          <w:sz w:val="20"/>
          <w:szCs w:val="20"/>
        </w:rPr>
        <w:t>geodezyjnych i kartograficznych,</w:t>
      </w:r>
    </w:p>
    <w:p w:rsidR="001F760E" w:rsidRPr="009B3B60" w:rsidRDefault="001F760E" w:rsidP="001F760E">
      <w:pPr>
        <w:pStyle w:val="Tekstpodstawowywcity3"/>
        <w:numPr>
          <w:ilvl w:val="0"/>
          <w:numId w:val="12"/>
        </w:numPr>
        <w:tabs>
          <w:tab w:val="clear" w:pos="1068"/>
          <w:tab w:val="num" w:pos="708"/>
        </w:tabs>
        <w:spacing w:before="20" w:after="0"/>
        <w:ind w:left="703" w:right="-496" w:hanging="357"/>
        <w:jc w:val="left"/>
        <w:rPr>
          <w:rFonts w:ascii="Verdana" w:hAnsi="Verdana" w:cs="Tahoma"/>
          <w:color w:val="000000"/>
          <w:sz w:val="20"/>
          <w:szCs w:val="20"/>
        </w:rPr>
      </w:pPr>
      <w:r w:rsidRPr="009B3B60">
        <w:rPr>
          <w:rFonts w:ascii="Verdana" w:hAnsi="Verdana" w:cs="Tahoma"/>
          <w:color w:val="000000"/>
          <w:sz w:val="20"/>
          <w:szCs w:val="20"/>
        </w:rPr>
        <w:t>Prawa budowlanego,</w:t>
      </w:r>
    </w:p>
    <w:p w:rsidR="001F760E" w:rsidRPr="009B3B60" w:rsidRDefault="001F760E" w:rsidP="001F760E">
      <w:pPr>
        <w:pStyle w:val="Tekstpodstawowywcity3"/>
        <w:numPr>
          <w:ilvl w:val="0"/>
          <w:numId w:val="12"/>
        </w:numPr>
        <w:tabs>
          <w:tab w:val="clear" w:pos="1068"/>
          <w:tab w:val="num" w:pos="708"/>
        </w:tabs>
        <w:spacing w:before="20" w:after="0"/>
        <w:ind w:left="703" w:right="55" w:hanging="357"/>
        <w:jc w:val="left"/>
        <w:rPr>
          <w:rFonts w:ascii="Verdana" w:hAnsi="Verdana" w:cs="Tahoma"/>
          <w:color w:val="000000"/>
          <w:sz w:val="20"/>
          <w:szCs w:val="20"/>
        </w:rPr>
      </w:pPr>
      <w:r w:rsidRPr="009B3B60">
        <w:rPr>
          <w:rFonts w:ascii="Verdana" w:hAnsi="Verdana" w:cs="Tahoma"/>
          <w:color w:val="000000"/>
          <w:sz w:val="20"/>
          <w:szCs w:val="20"/>
        </w:rPr>
        <w:t>projektanta /standardy biur projektowych dot. zasięgu map, treści, formy, standardów numerycznych/</w:t>
      </w:r>
    </w:p>
    <w:p w:rsidR="001F760E" w:rsidRPr="00C44A47" w:rsidRDefault="001F760E" w:rsidP="001F760E">
      <w:pPr>
        <w:widowControl w:val="0"/>
        <w:rPr>
          <w:rFonts w:ascii="Verdana" w:hAnsi="Verdana"/>
        </w:rPr>
      </w:pPr>
      <w:r w:rsidRPr="00C44A47">
        <w:rPr>
          <w:rFonts w:ascii="Verdana" w:hAnsi="Verdana"/>
        </w:rPr>
        <w:t>Wykonana mapa musi być przyjęta do państwowego zasobu geodezyjnego i  kartograficznego.</w:t>
      </w:r>
      <w:r>
        <w:rPr>
          <w:rFonts w:ascii="Verdana" w:hAnsi="Verdana"/>
        </w:rPr>
        <w:t xml:space="preserve"> </w:t>
      </w:r>
      <w:r w:rsidRPr="00C44A47">
        <w:rPr>
          <w:rFonts w:ascii="Verdana" w:hAnsi="Verdana"/>
        </w:rPr>
        <w:t xml:space="preserve">W szczególności: </w:t>
      </w:r>
    </w:p>
    <w:p w:rsidR="001F760E" w:rsidRPr="009B3B60" w:rsidRDefault="001F760E" w:rsidP="001F760E">
      <w:pPr>
        <w:pStyle w:val="Tekstpodstawowywcity2"/>
        <w:spacing w:line="240" w:lineRule="auto"/>
        <w:ind w:left="0"/>
        <w:rPr>
          <w:rFonts w:ascii="Verdana" w:hAnsi="Verdana" w:cs="Tahoma"/>
        </w:rPr>
      </w:pPr>
      <w:r w:rsidRPr="009B3B60">
        <w:rPr>
          <w:rFonts w:ascii="Verdana" w:hAnsi="Verdana" w:cs="Tahoma"/>
          <w:color w:val="000000"/>
        </w:rPr>
        <w:t xml:space="preserve">Zakres mapy powinien obejmować cały obszar oddziaływania inwestycji wraz z terenami przyległymi. </w:t>
      </w:r>
      <w:r w:rsidRPr="009B3B60">
        <w:rPr>
          <w:rFonts w:ascii="Verdana" w:hAnsi="Verdana" w:cs="Tahoma"/>
        </w:rPr>
        <w:t xml:space="preserve">Treść mapy powinna odpowiadać treści mapy zasadniczej, uzupełnionej w zależności od wymagań, m.in. o: granice ustalone wg stanu prawnego, drzewa i krzewy w pasie drogowym, zabytki, pomniki przyrody, urządzenia ochrony środowiska, ogrodzenia (furtki, bramy) z podziałem na trwałe i nietrwałe, wjazdy na posesje, studnie (średnice), rowy (w pełnym zakresie), obiekty inżynierskie (rzędne wlotu i wylotu, średnice, skrajnie na i pod obiektem itd.), przekroje poprzeczne istniejących dróg i innych obiektów (co 20 ÷ </w:t>
      </w:r>
      <w:smartTag w:uri="urn:schemas-microsoft-com:office:smarttags" w:element="metricconverter">
        <w:smartTagPr>
          <w:attr w:name="ProductID" w:val="50 m"/>
        </w:smartTagPr>
        <w:r w:rsidRPr="009B3B60">
          <w:rPr>
            <w:rFonts w:ascii="Verdana" w:hAnsi="Verdana" w:cs="Tahoma"/>
          </w:rPr>
          <w:t>50 m</w:t>
        </w:r>
      </w:smartTag>
      <w:r w:rsidRPr="009B3B60">
        <w:rPr>
          <w:rFonts w:ascii="Verdana" w:hAnsi="Verdana" w:cs="Tahoma"/>
        </w:rPr>
        <w:t>), pomiary cieków krzyżujących się z projektowaną drogą na długości 100÷200 m dla potrzeb określenia zakresu odtworzenia cieku i spadku cieku, a także inne punkty charakterystyczne drogi i elementy wyposażenia dróg wskazane przez projektanta /np.: osie dróg, kilometraż, oznakowanie, bariery, sygnalizacje świetlne, oświetlenie, reklamy, krawędzie jezdni, krawężniki, przejścia dla pieszych itp./.</w:t>
      </w:r>
    </w:p>
    <w:p w:rsidR="001F760E" w:rsidRPr="00561090" w:rsidRDefault="001F760E" w:rsidP="001F760E">
      <w:pPr>
        <w:rPr>
          <w:rFonts w:ascii="Verdana" w:hAnsi="Verdana" w:cs="Tahoma"/>
        </w:rPr>
      </w:pPr>
      <w:r w:rsidRPr="00561090">
        <w:rPr>
          <w:rFonts w:ascii="Verdana" w:hAnsi="Verdana" w:cs="Tahoma"/>
          <w:u w:val="single"/>
        </w:rPr>
        <w:t>Skala mapy 1:</w:t>
      </w:r>
      <w:r>
        <w:rPr>
          <w:rFonts w:ascii="Verdana" w:hAnsi="Verdana" w:cs="Tahoma"/>
          <w:u w:val="single"/>
        </w:rPr>
        <w:t>500 lub 1:1000</w:t>
      </w:r>
      <w:r w:rsidRPr="00561090">
        <w:rPr>
          <w:rFonts w:ascii="Verdana" w:hAnsi="Verdana" w:cs="Tahoma"/>
        </w:rPr>
        <w:t xml:space="preserve"> .</w:t>
      </w:r>
    </w:p>
    <w:p w:rsidR="001F760E" w:rsidRPr="00997EE5" w:rsidRDefault="001F760E" w:rsidP="001F760E">
      <w:pPr>
        <w:spacing w:before="60" w:after="60"/>
        <w:rPr>
          <w:rFonts w:ascii="Verdana" w:hAnsi="Verdana" w:cs="Tahoma"/>
          <w:b/>
        </w:rPr>
      </w:pPr>
      <w:r w:rsidRPr="00997EE5">
        <w:rPr>
          <w:rFonts w:ascii="Verdana" w:hAnsi="Verdana" w:cs="Tahoma"/>
          <w:b/>
        </w:rPr>
        <w:t xml:space="preserve">Zakres mapy - szerokość i długość pasa terenu objętego mapą: </w:t>
      </w:r>
    </w:p>
    <w:p w:rsidR="001F760E" w:rsidRPr="00997EE5" w:rsidRDefault="001F760E" w:rsidP="001F760E">
      <w:pPr>
        <w:numPr>
          <w:ilvl w:val="0"/>
          <w:numId w:val="6"/>
        </w:numPr>
        <w:rPr>
          <w:rFonts w:ascii="Verdana" w:hAnsi="Verdana" w:cs="Tahoma"/>
        </w:rPr>
      </w:pPr>
      <w:r w:rsidRPr="00997EE5">
        <w:rPr>
          <w:rFonts w:ascii="Verdana" w:hAnsi="Verdana" w:cs="Tahoma"/>
        </w:rPr>
        <w:t>dla potrzeb projektowania drogi i obiektów budowlanych –   pas terenu ok. 200m (2 x po 100m od proj. osi trasy) z uwzględnieniem odcinka nawiązania.</w:t>
      </w:r>
    </w:p>
    <w:p w:rsidR="001F760E" w:rsidRPr="00997EE5" w:rsidRDefault="001F760E" w:rsidP="001F760E">
      <w:pPr>
        <w:ind w:left="1069"/>
        <w:rPr>
          <w:rFonts w:ascii="Verdana" w:hAnsi="Verdana" w:cs="Tahoma"/>
        </w:rPr>
      </w:pPr>
      <w:r w:rsidRPr="00997EE5">
        <w:rPr>
          <w:rFonts w:ascii="Verdana" w:hAnsi="Verdana" w:cs="Tahoma"/>
        </w:rPr>
        <w:t>Powierzchnia terenu objętego opracowaniem mapy:</w:t>
      </w:r>
    </w:p>
    <w:p w:rsidR="001F760E" w:rsidRPr="00256ADD" w:rsidRDefault="001F760E" w:rsidP="001F760E">
      <w:pPr>
        <w:pStyle w:val="Akapitzlist"/>
        <w:numPr>
          <w:ilvl w:val="0"/>
          <w:numId w:val="21"/>
        </w:numPr>
        <w:rPr>
          <w:rFonts w:ascii="Verdana" w:hAnsi="Verdana" w:cs="Tahoma"/>
        </w:rPr>
      </w:pPr>
      <w:r w:rsidRPr="00997EE5">
        <w:rPr>
          <w:rFonts w:ascii="Verdana" w:hAnsi="Verdana" w:cs="Tahoma"/>
        </w:rPr>
        <w:t xml:space="preserve">mapa do celów projektowych: </w:t>
      </w:r>
      <w:r w:rsidRPr="00256ADD">
        <w:rPr>
          <w:rFonts w:ascii="Verdana" w:hAnsi="Verdana" w:cs="Tahoma"/>
        </w:rPr>
        <w:t>ok 1 ha</w:t>
      </w:r>
    </w:p>
    <w:p w:rsidR="001F760E" w:rsidRPr="00561090" w:rsidRDefault="001F760E" w:rsidP="001F760E">
      <w:pPr>
        <w:rPr>
          <w:rFonts w:ascii="Verdana" w:hAnsi="Verdana" w:cs="Tahoma"/>
          <w:b/>
        </w:rPr>
      </w:pPr>
      <w:r w:rsidRPr="00561090">
        <w:rPr>
          <w:rFonts w:ascii="Verdana" w:hAnsi="Verdana" w:cs="Tahoma"/>
          <w:b/>
        </w:rPr>
        <w:t>Szczegółowy zakres powierzchni terenu objętego mapą ustali Wykonawca w porozumieniu z autorami wszystkich branż oraz w uzgodnieniu z Zamawiającym.</w:t>
      </w:r>
    </w:p>
    <w:p w:rsidR="001F760E" w:rsidRPr="00561090" w:rsidRDefault="001F760E" w:rsidP="001F760E">
      <w:pPr>
        <w:numPr>
          <w:ilvl w:val="0"/>
          <w:numId w:val="6"/>
        </w:numPr>
        <w:rPr>
          <w:rFonts w:ascii="Verdana" w:hAnsi="Verdana" w:cs="Tahoma"/>
        </w:rPr>
      </w:pPr>
      <w:r w:rsidRPr="00561090">
        <w:rPr>
          <w:rFonts w:ascii="Verdana" w:hAnsi="Verdana" w:cs="Tahoma"/>
        </w:rPr>
        <w:t xml:space="preserve">Mapę należy opracować w wersji numerycznej 2D - dla całej powierzchni mapy. Dla Zamawiającego w formacie </w:t>
      </w:r>
      <w:proofErr w:type="spellStart"/>
      <w:r w:rsidRPr="00561090">
        <w:rPr>
          <w:rFonts w:ascii="Verdana" w:hAnsi="Verdana" w:cs="Tahoma"/>
        </w:rPr>
        <w:t>dwg</w:t>
      </w:r>
      <w:proofErr w:type="spellEnd"/>
      <w:r w:rsidRPr="00561090">
        <w:rPr>
          <w:rFonts w:ascii="Verdana" w:hAnsi="Verdana" w:cs="Tahoma"/>
        </w:rPr>
        <w:t>.</w:t>
      </w:r>
    </w:p>
    <w:p w:rsidR="001F760E" w:rsidRPr="009B3B60" w:rsidRDefault="001F760E" w:rsidP="001F760E">
      <w:pPr>
        <w:numPr>
          <w:ilvl w:val="0"/>
          <w:numId w:val="6"/>
        </w:numPr>
        <w:rPr>
          <w:rFonts w:ascii="Verdana" w:hAnsi="Verdana" w:cs="Tahoma"/>
        </w:rPr>
      </w:pPr>
      <w:r w:rsidRPr="009B3B60">
        <w:rPr>
          <w:rFonts w:ascii="Verdana" w:hAnsi="Verdana" w:cs="Tahoma"/>
        </w:rPr>
        <w:t>Oprócz wersji numerycznej dla Zamawiającego należy sporządzić mapę w wersji analogowej,</w:t>
      </w:r>
    </w:p>
    <w:p w:rsidR="001F760E" w:rsidRPr="009B3B60" w:rsidRDefault="001F760E" w:rsidP="001F760E">
      <w:pPr>
        <w:pStyle w:val="Nagwek3"/>
        <w:spacing w:before="120" w:after="80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Prace przygotowawcze</w:t>
      </w:r>
    </w:p>
    <w:p w:rsidR="001F760E" w:rsidRPr="009B3B60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before="0" w:after="40"/>
        <w:ind w:left="1009" w:hanging="1009"/>
        <w:rPr>
          <w:rFonts w:ascii="Verdana" w:hAnsi="Verdana" w:cs="Tahoma"/>
          <w:b/>
          <w:bCs/>
        </w:rPr>
      </w:pPr>
      <w:bookmarkStart w:id="9" w:name="_Toc62274852"/>
      <w:r w:rsidRPr="009B3B60">
        <w:rPr>
          <w:rFonts w:ascii="Verdana" w:hAnsi="Verdana" w:cs="Tahoma"/>
          <w:b/>
          <w:bCs/>
        </w:rPr>
        <w:t>4.5.1.1. Zapoznanie się z wytycznymi i ustaleniami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Wykonawca zobowiązany jest zapoznać się z wymaganiami Zamawiającego i projektantów poszczególnych branż.</w:t>
      </w:r>
    </w:p>
    <w:p w:rsidR="001F760E" w:rsidRPr="009B3B60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before="80" w:after="40"/>
        <w:ind w:left="1009" w:hanging="1009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4.5.1.2. Zebranie niezbędnych materiałów i informacji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Omawiane w niniejszej Specyfikacji technicznej prace powinny być poprzedzone przez Wykonawcę: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uzyskaniem z ośrodka dokumentacji danych dotyczących: osnowy poziomej i wysokościowej, mapy zasadniczej, map ewidencyjnych, inwentaryzacji sieci uzbrojenia terenu, opracowań jednostkowych,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pobraniem z ewidencji gruntów i budynków danych liczbowych i opisowych dotyczących gruntów i budynków 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dokonaniem wywiadu branżowego dotyczącego sieci podziemnego uzbrojenia terenu (energetycznej, telefonicznej, gazowej, wodnej, kanalizacyjnej, c.o., i innej),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uzyskaniem z odpowiedniego urzędu gminy i urzędu marszałkowskiego danych dotyczących przebiegu projektowanej trasy, ustalonych w planach zagospodarowania przestrzennego linii rozgraniczających dróg.</w:t>
      </w:r>
    </w:p>
    <w:p w:rsidR="001F760E" w:rsidRPr="009B3B60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before="0"/>
        <w:ind w:left="1009" w:hanging="1009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lastRenderedPageBreak/>
        <w:t>4.5.1.3. Analiza i ocena zebranych materiałów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Przy analizie zebranych materiałów szczególną uwagę Wykonawca zwróci na: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istniejące klasy i dokładności osnów geodezyjnych,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rodzaje układów współrzędnych i poziomów odniesienia,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jakość i stan aktualności mapy zasadniczej,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wiarygodność danych dotyczących inwentaryzacji sieci uzbrojenia terenu (należy sprawdzić, czy pomiary wykonano bezpośrednio przed zakryciem, czy przy pomocy wykrywaczy elektronicznych lub tylko w oparciu o informacje branżowe),</w:t>
      </w:r>
    </w:p>
    <w:p w:rsidR="001F760E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aktualność danych z ewidencji gruntów - szczególnie aktualny stan ujawnionych granic i ich numeracja,</w:t>
      </w:r>
    </w:p>
    <w:p w:rsidR="001F760E" w:rsidRPr="00F2085E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F2085E">
        <w:rPr>
          <w:rFonts w:ascii="Verdana" w:hAnsi="Verdana" w:cs="Tahoma"/>
        </w:rPr>
        <w:t xml:space="preserve">wiarygodność danych w zakresie usytuowania budynków </w:t>
      </w:r>
    </w:p>
    <w:p w:rsidR="001F760E" w:rsidRPr="009B3B60" w:rsidRDefault="001F760E" w:rsidP="001F760E">
      <w:pPr>
        <w:spacing w:before="40"/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Z przeprowadzonej analizy będzie wynikać, które dokumenty bazowe w ośrodku dokumentacji, w jakim zakresie i w jaki sposób muszą być zaktualizowane przez Wykonawcę w związku z wykonywanymi pracami.</w:t>
      </w:r>
    </w:p>
    <w:p w:rsidR="001F760E" w:rsidRPr="009B3B60" w:rsidRDefault="001F760E" w:rsidP="001F760E">
      <w:pPr>
        <w:pStyle w:val="Nagwek3"/>
        <w:spacing w:before="80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Prace polowe</w:t>
      </w:r>
    </w:p>
    <w:p w:rsidR="001F760E" w:rsidRPr="009B3B60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before="0" w:after="40"/>
        <w:ind w:left="1009" w:hanging="1009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4.5.2.1. Wywiad szczegółowy w terenie</w:t>
      </w:r>
    </w:p>
    <w:p w:rsidR="001F760E" w:rsidRPr="009B3B60" w:rsidRDefault="001F760E" w:rsidP="001F760E">
      <w:pPr>
        <w:ind w:firstLine="425"/>
        <w:rPr>
          <w:rFonts w:ascii="Verdana" w:hAnsi="Verdana" w:cs="Tahoma"/>
        </w:rPr>
      </w:pPr>
      <w:r w:rsidRPr="009B3B60">
        <w:rPr>
          <w:rFonts w:ascii="Verdana" w:hAnsi="Verdana" w:cs="Tahoma"/>
        </w:rPr>
        <w:t>Prace pomiarowe, w ich pierwszej fazie, Wykonawca poprzedzi wywiadem terenowym mającym na celu: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ogólne rozeznanie w terenie,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odszukanie punktów istniejącej osnowy poziomej i wysokościowej, ustalenie stanu technicznego tych punktów oraz aktualizację opisów topograficznych,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zbadanie wizur pomiędzy punktami i ich oczyszczenie,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wstępne rozeznanie odnośnie konieczności zaprojektowania poziomej i wysokościowej osnowy szczegółowej oraz osnów pomiarowych,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porównanie istniejącej mapy zasadniczej z terenem.</w:t>
      </w:r>
    </w:p>
    <w:p w:rsidR="001F760E" w:rsidRPr="009B3B60" w:rsidRDefault="001F760E" w:rsidP="001F760E">
      <w:pPr>
        <w:spacing w:before="40"/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Z przeprowadzonego wywiadu będzie wynikać, które elementy zinwentaryzowane w terenie i w jakim zakresie i w jaki sposób muszą być zaktualizowane przez Wykonawcę w związku z wykonywanymi pracami.</w:t>
      </w:r>
    </w:p>
    <w:p w:rsidR="001F760E" w:rsidRPr="009B3B60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after="40"/>
        <w:ind w:left="1009" w:hanging="1009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4.5.2.2. Założenie i pomiar osnowy poziomej i wysokościowej</w:t>
      </w:r>
    </w:p>
    <w:p w:rsidR="001F760E" w:rsidRPr="00F2085E" w:rsidRDefault="001F760E" w:rsidP="001F760E">
      <w:pPr>
        <w:ind w:firstLine="709"/>
        <w:rPr>
          <w:rFonts w:ascii="Verdana" w:hAnsi="Verdana" w:cs="Tahoma"/>
        </w:rPr>
      </w:pPr>
      <w:r>
        <w:rPr>
          <w:rFonts w:ascii="Verdana" w:hAnsi="Verdana" w:cs="Tahoma"/>
        </w:rPr>
        <w:t xml:space="preserve">Podstawą nawiązania pomiarów jest osnowa geodezyjna. Jeżeli istniejąca w terenie osnowa nie umożliwia właściwego nawiązania, należy ją uzupełnić lub założyć nową zgodnie z </w:t>
      </w:r>
      <w:r w:rsidRPr="009A1A13">
        <w:rPr>
          <w:rFonts w:ascii="Verdana" w:hAnsi="Verdana" w:cs="Tahoma"/>
        </w:rPr>
        <w:t>rozporządzeniem  Ministra Spraw Wewnętrznych i Administracji z dnia 9 listopada 2011r. w sprawie standardów technicznych wykonywania geodezyjnych pomiarów sytuacyjnych i wysokościowych oraz opracowywania i przekazywania wyników tych pomiarów do państwowego zasobu geodezyj</w:t>
      </w:r>
      <w:r>
        <w:rPr>
          <w:rFonts w:ascii="Verdana" w:hAnsi="Verdana" w:cs="Tahoma"/>
        </w:rPr>
        <w:t xml:space="preserve">nego i </w:t>
      </w:r>
      <w:r w:rsidRPr="00F2085E">
        <w:rPr>
          <w:rFonts w:ascii="Verdana" w:hAnsi="Verdana" w:cs="Tahoma"/>
        </w:rPr>
        <w:t>kartograficznego [5.4] oraz rozporządzenia Ministra Administracji i Cyfryzacji z dnia 14 lutego 2012r. w sprawie osnów geodezyjnych, grawimetrycznych i magnetycznych [5.5]. Osnowa geodezyjna powinna być opracowana w państwowym układzie odniesień przestrzennych.</w:t>
      </w:r>
    </w:p>
    <w:p w:rsidR="001F760E" w:rsidRPr="009A1A13" w:rsidRDefault="001F760E" w:rsidP="001F760E">
      <w:pPr>
        <w:rPr>
          <w:rFonts w:ascii="Verdana" w:hAnsi="Verdana" w:cs="Tahoma"/>
        </w:rPr>
      </w:pPr>
      <w:r w:rsidRPr="00F2085E">
        <w:rPr>
          <w:rFonts w:ascii="Verdana" w:hAnsi="Verdana" w:cs="Tahoma"/>
        </w:rPr>
        <w:tab/>
        <w:t>Osnowy pomiarowe sytuacyjne  i wysokościowe należy wyznaczyć się w nawiązaniu do osnów geodezyjnych a ich nawiązanie i założenie powinno być przeprowadzone zgodnie z  rozporządzeniem Ministra Spraw Wewnętrznych i Administracji z dnia 9 listopada 2011r. w sprawie standardów technicznych wykonywania geodezyjnych pomiarów sytuacyjnych i wysokościowych oraz opracowywania i przekazywania wyników tych pomiarów do państwowego zasobu geodezyjnego i kartograficznego[5.4].</w:t>
      </w:r>
    </w:p>
    <w:p w:rsidR="001F760E" w:rsidRDefault="001F760E" w:rsidP="001F760E">
      <w:pPr>
        <w:spacing w:before="120"/>
        <w:rPr>
          <w:rFonts w:ascii="Verdana" w:hAnsi="Verdana" w:cs="Tahoma"/>
          <w:b/>
          <w:i/>
        </w:rPr>
      </w:pPr>
    </w:p>
    <w:p w:rsidR="001F760E" w:rsidRPr="009B3B60" w:rsidRDefault="001F760E" w:rsidP="001F760E">
      <w:pPr>
        <w:spacing w:before="120"/>
        <w:rPr>
          <w:rFonts w:ascii="Verdana" w:hAnsi="Verdana" w:cs="Tahoma"/>
          <w:b/>
          <w:i/>
        </w:rPr>
      </w:pPr>
      <w:r w:rsidRPr="009B3B60">
        <w:rPr>
          <w:rFonts w:ascii="Verdana" w:hAnsi="Verdana" w:cs="Tahoma"/>
          <w:b/>
          <w:i/>
        </w:rPr>
        <w:t>UWAGA!</w:t>
      </w:r>
    </w:p>
    <w:p w:rsidR="001F760E" w:rsidRPr="009B3B60" w:rsidRDefault="001F760E" w:rsidP="001F760E">
      <w:pPr>
        <w:rPr>
          <w:rFonts w:ascii="Verdana" w:hAnsi="Verdana" w:cs="Tahoma"/>
          <w:b/>
          <w:i/>
        </w:rPr>
      </w:pPr>
      <w:r w:rsidRPr="009B3B60">
        <w:rPr>
          <w:rFonts w:ascii="Verdana" w:hAnsi="Verdana" w:cs="Tahoma"/>
          <w:b/>
          <w:i/>
        </w:rPr>
        <w:t>Jako zasadę należy przyjąć lokalizację punktów osnowy poziomej i wysokościowej w miejscach poza zasięgiem przewidywanych robót budowlanych.</w:t>
      </w:r>
    </w:p>
    <w:p w:rsidR="001F760E" w:rsidRPr="009B3B60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before="120" w:after="40"/>
        <w:ind w:left="1009" w:hanging="1009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lastRenderedPageBreak/>
        <w:t>4.5.2.3. Przyjęcie granic nieruchomości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Granice nieruchomości w zasięgu opracowania Wykonawca zobowiązany jest wykazać na mapie według istniejącego stanu prawnego lub z ewidencji gruntów,</w:t>
      </w:r>
    </w:p>
    <w:p w:rsidR="001F760E" w:rsidRPr="009B3B60" w:rsidRDefault="001F760E" w:rsidP="001F760E">
      <w:pPr>
        <w:spacing w:before="20"/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Za granice nieruchomości ustalone według stanu prawnego przyjmuje się granice wyznaczone przez punkty graniczne, których położenie zostało określone w trybie postępowania:</w:t>
      </w:r>
    </w:p>
    <w:p w:rsidR="001F760E" w:rsidRPr="009B3B60" w:rsidRDefault="001F760E" w:rsidP="001F760E">
      <w:pPr>
        <w:numPr>
          <w:ilvl w:val="0"/>
          <w:numId w:val="4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rozgraniczeniowego,</w:t>
      </w:r>
    </w:p>
    <w:p w:rsidR="001F760E" w:rsidRPr="009B3B60" w:rsidRDefault="001F760E" w:rsidP="001F760E">
      <w:pPr>
        <w:numPr>
          <w:ilvl w:val="0"/>
          <w:numId w:val="4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podziałowego,</w:t>
      </w:r>
    </w:p>
    <w:p w:rsidR="001F760E" w:rsidRPr="009B3B60" w:rsidRDefault="001F760E" w:rsidP="001F760E">
      <w:pPr>
        <w:numPr>
          <w:ilvl w:val="0"/>
          <w:numId w:val="4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scaleniowego i podziału nieruchomości (wymiany gruntów),</w:t>
      </w:r>
    </w:p>
    <w:p w:rsidR="001F760E" w:rsidRPr="00645BCE" w:rsidRDefault="001F760E" w:rsidP="001F760E">
      <w:pPr>
        <w:numPr>
          <w:ilvl w:val="0"/>
          <w:numId w:val="4"/>
        </w:numPr>
        <w:overflowPunct/>
        <w:autoSpaceDE/>
        <w:autoSpaceDN/>
        <w:adjustRightInd/>
        <w:jc w:val="left"/>
        <w:textAlignment w:val="auto"/>
        <w:rPr>
          <w:rFonts w:ascii="Verdana" w:hAnsi="Verdana"/>
        </w:rPr>
      </w:pPr>
      <w:r w:rsidRPr="00645BCE">
        <w:rPr>
          <w:rFonts w:ascii="Verdana" w:hAnsi="Verdana"/>
        </w:rPr>
        <w:t>sądowego lub administracyjnego, a następnie wykorzystane</w:t>
      </w:r>
      <w:r>
        <w:rPr>
          <w:rFonts w:ascii="Verdana" w:hAnsi="Verdana"/>
        </w:rPr>
        <w:t>go</w:t>
      </w:r>
      <w:r w:rsidRPr="00645BCE">
        <w:rPr>
          <w:rFonts w:ascii="Verdana" w:hAnsi="Verdana"/>
        </w:rPr>
        <w:t xml:space="preserve"> do wydania prawomocnego orzeczenia sądowego lub ostatecznej decyzji administracyjnej,</w:t>
      </w:r>
    </w:p>
    <w:p w:rsidR="001F760E" w:rsidRPr="009B3B60" w:rsidRDefault="001F760E" w:rsidP="001F760E">
      <w:pPr>
        <w:numPr>
          <w:ilvl w:val="0"/>
          <w:numId w:val="4"/>
        </w:numPr>
        <w:spacing w:before="20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dotyczącego założenia katastru nieruchomości zgodnie z rozporządzeniem  </w:t>
      </w:r>
      <w:r>
        <w:fldChar w:fldCharType="begin"/>
      </w:r>
      <w:r>
        <w:instrText xml:space="preserve"> REF _Ref62116522 \r \h  \* MERGEFORMAT </w:instrText>
      </w:r>
      <w:r>
        <w:fldChar w:fldCharType="separate"/>
      </w:r>
      <w:r w:rsidRPr="00EE2010">
        <w:rPr>
          <w:rFonts w:ascii="Verdana" w:hAnsi="Verdana" w:cs="Tahoma"/>
        </w:rPr>
        <w:t>[5.2]</w:t>
      </w:r>
      <w:r>
        <w:fldChar w:fldCharType="end"/>
      </w:r>
      <w:r w:rsidRPr="009B3B60">
        <w:rPr>
          <w:rFonts w:ascii="Verdana" w:hAnsi="Verdana" w:cs="Tahoma"/>
        </w:rPr>
        <w:t>.</w:t>
      </w:r>
    </w:p>
    <w:p w:rsidR="001F760E" w:rsidRPr="002751F9" w:rsidRDefault="001F760E" w:rsidP="001F760E">
      <w:pPr>
        <w:overflowPunct/>
        <w:autoSpaceDE/>
        <w:autoSpaceDN/>
        <w:adjustRightInd/>
        <w:textAlignment w:val="auto"/>
        <w:rPr>
          <w:rFonts w:ascii="Verdana" w:hAnsi="Verdana"/>
        </w:rPr>
      </w:pPr>
      <w:r w:rsidRPr="009B3B60">
        <w:rPr>
          <w:rFonts w:ascii="Verdana" w:hAnsi="Verdana" w:cs="Tahoma"/>
        </w:rPr>
        <w:t xml:space="preserve">Jeżeli punkty graniczne nie zostały ustalone wg stanu prawnego lub brak </w:t>
      </w:r>
      <w:proofErr w:type="spellStart"/>
      <w:r w:rsidRPr="002751F9">
        <w:rPr>
          <w:rFonts w:ascii="Verdana" w:hAnsi="Verdana"/>
        </w:rPr>
        <w:t>jestdokumentacji</w:t>
      </w:r>
      <w:proofErr w:type="spellEnd"/>
      <w:r w:rsidRPr="002751F9">
        <w:rPr>
          <w:rFonts w:ascii="Verdana" w:hAnsi="Verdana"/>
        </w:rPr>
        <w:t xml:space="preserve"> wymienionej w § 36 </w:t>
      </w:r>
      <w:r>
        <w:rPr>
          <w:rFonts w:ascii="Verdana" w:hAnsi="Verdana"/>
        </w:rPr>
        <w:t xml:space="preserve">rozporządzenia [5.2] </w:t>
      </w:r>
      <w:r w:rsidRPr="002751F9">
        <w:rPr>
          <w:rFonts w:ascii="Verdana" w:hAnsi="Verdana"/>
        </w:rPr>
        <w:t xml:space="preserve">lub jeżeli zawarte </w:t>
      </w:r>
      <w:r>
        <w:rPr>
          <w:rFonts w:ascii="Verdana" w:hAnsi="Verdana"/>
        </w:rPr>
        <w:t xml:space="preserve">dane w ewidencji gruntów </w:t>
      </w:r>
      <w:r w:rsidRPr="002751F9">
        <w:rPr>
          <w:rFonts w:ascii="Verdana" w:hAnsi="Verdana"/>
        </w:rPr>
        <w:t xml:space="preserve">nie są wiarygodne, lub nie odpowiadają obowiązującym standardom technicznym, dane dotyczące przebiegu granic działek ewidencyjnych </w:t>
      </w:r>
      <w:r>
        <w:rPr>
          <w:rFonts w:ascii="Verdana" w:hAnsi="Verdana"/>
        </w:rPr>
        <w:t xml:space="preserve">należy </w:t>
      </w:r>
      <w:r w:rsidRPr="002751F9">
        <w:rPr>
          <w:rFonts w:ascii="Verdana" w:hAnsi="Verdana"/>
        </w:rPr>
        <w:t>pozysk</w:t>
      </w:r>
      <w:r>
        <w:rPr>
          <w:rFonts w:ascii="Verdana" w:hAnsi="Verdana"/>
        </w:rPr>
        <w:t>ać</w:t>
      </w:r>
      <w:r w:rsidRPr="002751F9">
        <w:rPr>
          <w:rFonts w:ascii="Verdana" w:hAnsi="Verdana"/>
        </w:rPr>
        <w:t xml:space="preserve"> się w wyniku terenowych pomiarów geodezyjnych lub</w:t>
      </w:r>
      <w:r>
        <w:rPr>
          <w:rFonts w:ascii="Verdana" w:hAnsi="Verdana"/>
        </w:rPr>
        <w:t xml:space="preserve"> g</w:t>
      </w:r>
      <w:r w:rsidRPr="002751F9">
        <w:rPr>
          <w:rFonts w:ascii="Verdana" w:hAnsi="Verdana"/>
        </w:rPr>
        <w:t>eodezyjnych pomiarów terenowych lub geodezyjnych pomiarów</w:t>
      </w:r>
      <w:r>
        <w:rPr>
          <w:rFonts w:ascii="Verdana" w:hAnsi="Verdana"/>
        </w:rPr>
        <w:t xml:space="preserve"> f</w:t>
      </w:r>
      <w:r w:rsidRPr="002751F9">
        <w:rPr>
          <w:rFonts w:ascii="Verdana" w:hAnsi="Verdana"/>
        </w:rPr>
        <w:t>otogrametrycznych poprzedzonych ustaleniem przebiegu tych granic na gruncie.</w:t>
      </w:r>
    </w:p>
    <w:p w:rsidR="001F760E" w:rsidRPr="009B3B60" w:rsidRDefault="001F760E" w:rsidP="001F760E">
      <w:pPr>
        <w:spacing w:before="20"/>
        <w:ind w:firstLine="709"/>
        <w:rPr>
          <w:rFonts w:ascii="Verdana" w:hAnsi="Verdana" w:cs="Tahoma"/>
        </w:rPr>
      </w:pPr>
    </w:p>
    <w:p w:rsidR="001F760E" w:rsidRPr="009B3B60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after="40"/>
        <w:ind w:left="1009" w:hanging="1009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4.5.2.4. Pomiary sytuacyjno-wysokościowe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Pomiarem należy objąć szczegóły stanowiące treść mapy zasadniczej (ze szczególnym uwzględnieniem elementów sieci uzbrojenia terenu) oraz dodatkowo szczegóły konieczne do sporządzenia mapy d</w:t>
      </w:r>
      <w:r>
        <w:rPr>
          <w:rFonts w:ascii="Verdana" w:hAnsi="Verdana" w:cs="Tahoma"/>
        </w:rPr>
        <w:t>o</w:t>
      </w:r>
      <w:r w:rsidRPr="009B3B60">
        <w:rPr>
          <w:rFonts w:ascii="Verdana" w:hAnsi="Verdana" w:cs="Tahoma"/>
        </w:rPr>
        <w:t xml:space="preserve"> celów projektow</w:t>
      </w:r>
      <w:r>
        <w:rPr>
          <w:rFonts w:ascii="Verdana" w:hAnsi="Verdana" w:cs="Tahoma"/>
        </w:rPr>
        <w:t>ych</w:t>
      </w:r>
      <w:r w:rsidRPr="009B3B60">
        <w:rPr>
          <w:rFonts w:ascii="Verdana" w:hAnsi="Verdana" w:cs="Tahoma"/>
        </w:rPr>
        <w:t xml:space="preserve"> tj.: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granice według istniejącego stanu prawnego lub stanu uwidocznionego w katastrze nieruchomości,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wszystkie drzewa w granicach projektowanej inwestycji wykonując tzw. </w:t>
      </w:r>
      <w:r w:rsidRPr="009B3B60">
        <w:rPr>
          <w:rFonts w:ascii="Verdana" w:hAnsi="Verdana" w:cs="Tahoma"/>
          <w:b/>
        </w:rPr>
        <w:t>geodezyjną inwentaryzację zieleni</w:t>
      </w:r>
      <w:r w:rsidRPr="009B3B60">
        <w:rPr>
          <w:rFonts w:ascii="Verdana" w:hAnsi="Verdana" w:cs="Tahoma"/>
        </w:rPr>
        <w:t>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zabytki i pomniki przyrody,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wszystkie ogrodzenia (furtki, bramy) z podziałem na trwałe i nietrwałe,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rowy (w pełnym zakresie),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studnie (średnice),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zjazdy (wraz z wlotami do rur pod zjazdami),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rzędne wlotu i wylotu, światła i skrajnie obiektów inżynierskich,</w:t>
      </w:r>
    </w:p>
    <w:p w:rsidR="001F760E" w:rsidRPr="009B3B60" w:rsidRDefault="001F760E" w:rsidP="001F760E">
      <w:pPr>
        <w:numPr>
          <w:ilvl w:val="0"/>
          <w:numId w:val="3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inne elementy niezbędne do projektowania (w tym: bariery drogowe, oświetlenie, sygnalizacje świetlne, odwodnienie, itp.).</w:t>
      </w:r>
    </w:p>
    <w:p w:rsidR="001F760E" w:rsidRPr="009B3B60" w:rsidRDefault="001F760E" w:rsidP="001F760E">
      <w:pPr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Pomiar należy wykonać zgodnie z przepisami </w:t>
      </w:r>
      <w:r>
        <w:rPr>
          <w:rFonts w:ascii="Verdana" w:hAnsi="Verdana" w:cs="Tahoma"/>
        </w:rPr>
        <w:t xml:space="preserve">rozporządzenia [5.5]. </w:t>
      </w:r>
    </w:p>
    <w:p w:rsidR="001F760E" w:rsidRPr="009B3B60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after="40"/>
        <w:ind w:left="1009" w:hanging="1009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4.5.2.5. Inwentaryzacja zieleni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Wykonawca wykonując ww. geodezyjną inwentaryzację zieleni (drzew i krzewów), zobowiązany jest dokonać pomiaru geodezyjnego w zakresie umożliwiającym jego lokalizację na mapie </w:t>
      </w:r>
      <w:proofErr w:type="spellStart"/>
      <w:r w:rsidRPr="009B3B60">
        <w:rPr>
          <w:rFonts w:ascii="Verdana" w:hAnsi="Verdana" w:cs="Tahoma"/>
        </w:rPr>
        <w:t>sytuacyjno</w:t>
      </w:r>
      <w:proofErr w:type="spellEnd"/>
      <w:r w:rsidRPr="009B3B60">
        <w:rPr>
          <w:rFonts w:ascii="Verdana" w:hAnsi="Verdana" w:cs="Tahoma"/>
        </w:rPr>
        <w:t xml:space="preserve"> – wysokościowej.</w:t>
      </w:r>
    </w:p>
    <w:p w:rsidR="001F760E" w:rsidRPr="009B3B60" w:rsidRDefault="001F760E" w:rsidP="001F760E">
      <w:pPr>
        <w:spacing w:before="20"/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Inwentaryzacją drzew i krzewów objęte są czynności:</w:t>
      </w:r>
    </w:p>
    <w:p w:rsidR="001F760E" w:rsidRPr="009B3B60" w:rsidRDefault="001F760E" w:rsidP="001F760E">
      <w:pPr>
        <w:numPr>
          <w:ilvl w:val="0"/>
          <w:numId w:val="3"/>
        </w:numPr>
        <w:tabs>
          <w:tab w:val="clear" w:pos="360"/>
          <w:tab w:val="num" w:pos="1069"/>
        </w:tabs>
        <w:spacing w:before="20"/>
        <w:ind w:left="1069"/>
        <w:rPr>
          <w:rFonts w:ascii="Verdana" w:hAnsi="Verdana" w:cs="Tahoma"/>
        </w:rPr>
      </w:pPr>
      <w:r w:rsidRPr="009B3B60">
        <w:rPr>
          <w:rFonts w:ascii="Verdana" w:hAnsi="Verdana" w:cs="Tahoma"/>
        </w:rPr>
        <w:t>pomiar geodezyjny lokalizacji drzewa i krzewu,</w:t>
      </w:r>
    </w:p>
    <w:p w:rsidR="001F760E" w:rsidRPr="009B3B60" w:rsidRDefault="001F760E" w:rsidP="001F760E">
      <w:pPr>
        <w:numPr>
          <w:ilvl w:val="0"/>
          <w:numId w:val="3"/>
        </w:numPr>
        <w:tabs>
          <w:tab w:val="clear" w:pos="360"/>
          <w:tab w:val="num" w:pos="1069"/>
        </w:tabs>
        <w:spacing w:before="20"/>
        <w:ind w:left="1069"/>
        <w:rPr>
          <w:rFonts w:ascii="Verdana" w:hAnsi="Verdana" w:cs="Tahoma"/>
        </w:rPr>
      </w:pPr>
      <w:r w:rsidRPr="009B3B60">
        <w:rPr>
          <w:rFonts w:ascii="Verdana" w:hAnsi="Verdana" w:cs="Tahoma"/>
        </w:rPr>
        <w:t>pomiar tzw. pierśnicy pnia drzewa i pomiar powierzchni zajmowanej przez krzewy,</w:t>
      </w:r>
    </w:p>
    <w:p w:rsidR="001F760E" w:rsidRPr="009B3B60" w:rsidRDefault="001F760E" w:rsidP="001F760E">
      <w:pPr>
        <w:numPr>
          <w:ilvl w:val="0"/>
          <w:numId w:val="3"/>
        </w:numPr>
        <w:tabs>
          <w:tab w:val="clear" w:pos="360"/>
          <w:tab w:val="num" w:pos="1069"/>
        </w:tabs>
        <w:spacing w:before="20"/>
        <w:ind w:left="1069"/>
        <w:rPr>
          <w:rFonts w:ascii="Verdana" w:hAnsi="Verdana" w:cs="Tahoma"/>
        </w:rPr>
      </w:pPr>
      <w:r w:rsidRPr="009B3B60">
        <w:rPr>
          <w:rFonts w:ascii="Verdana" w:hAnsi="Verdana" w:cs="Tahoma"/>
        </w:rPr>
        <w:t>określenie rodzaju i gatunku drzewa i  krzewu,</w:t>
      </w:r>
    </w:p>
    <w:p w:rsidR="001F760E" w:rsidRPr="009B3B60" w:rsidRDefault="001F760E" w:rsidP="001F760E">
      <w:pPr>
        <w:numPr>
          <w:ilvl w:val="0"/>
          <w:numId w:val="3"/>
        </w:numPr>
        <w:tabs>
          <w:tab w:val="clear" w:pos="360"/>
          <w:tab w:val="num" w:pos="1069"/>
        </w:tabs>
        <w:spacing w:before="20"/>
        <w:ind w:left="1069"/>
        <w:rPr>
          <w:rFonts w:ascii="Verdana" w:hAnsi="Verdana" w:cs="Tahoma"/>
        </w:rPr>
      </w:pPr>
      <w:r w:rsidRPr="009B3B60">
        <w:rPr>
          <w:rFonts w:ascii="Verdana" w:hAnsi="Verdana" w:cs="Tahoma"/>
        </w:rPr>
        <w:t>nadanie numeru dla każdego drzewa i grupy krzewów,</w:t>
      </w:r>
    </w:p>
    <w:p w:rsidR="001F760E" w:rsidRPr="009B3B60" w:rsidRDefault="001F760E" w:rsidP="001F760E">
      <w:pPr>
        <w:numPr>
          <w:ilvl w:val="0"/>
          <w:numId w:val="3"/>
        </w:numPr>
        <w:tabs>
          <w:tab w:val="clear" w:pos="360"/>
          <w:tab w:val="num" w:pos="1069"/>
        </w:tabs>
        <w:spacing w:before="20"/>
        <w:ind w:left="1069"/>
        <w:rPr>
          <w:rFonts w:ascii="Verdana" w:hAnsi="Verdana" w:cs="Tahoma"/>
        </w:rPr>
      </w:pPr>
      <w:r w:rsidRPr="009B3B60">
        <w:rPr>
          <w:rFonts w:ascii="Verdana" w:hAnsi="Verdana" w:cs="Tahoma"/>
        </w:rPr>
        <w:t>sporządzenie wykazu tabelarycznego zinwentaryzowanych drzew i krzewów w korelacji z ilustracją graficzna przedstawioną na opracowanej mapie sytuacyjno-wysokościowej.</w:t>
      </w:r>
    </w:p>
    <w:p w:rsidR="001F760E" w:rsidRPr="009B3B60" w:rsidRDefault="001F760E" w:rsidP="001F760E">
      <w:pPr>
        <w:spacing w:before="20"/>
        <w:ind w:left="709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Inwentaryzacja drzew stanowi </w:t>
      </w:r>
      <w:r w:rsidRPr="009B3B60">
        <w:rPr>
          <w:rFonts w:ascii="Verdana" w:hAnsi="Verdana" w:cs="Tahoma"/>
          <w:bCs/>
        </w:rPr>
        <w:t>odrębną warstwę</w:t>
      </w:r>
      <w:r w:rsidRPr="009B3B60">
        <w:rPr>
          <w:rFonts w:ascii="Verdana" w:hAnsi="Verdana" w:cs="Tahoma"/>
        </w:rPr>
        <w:t xml:space="preserve"> w numerycznym systemie opracowania mapy do celów projektow</w:t>
      </w:r>
      <w:r>
        <w:rPr>
          <w:rFonts w:ascii="Verdana" w:hAnsi="Verdana" w:cs="Tahoma"/>
        </w:rPr>
        <w:t>ych</w:t>
      </w:r>
      <w:r w:rsidRPr="009B3B60">
        <w:rPr>
          <w:rFonts w:ascii="Verdana" w:hAnsi="Verdana" w:cs="Tahoma"/>
        </w:rPr>
        <w:t>.</w:t>
      </w:r>
    </w:p>
    <w:p w:rsidR="001F760E" w:rsidRDefault="001F760E" w:rsidP="001F760E">
      <w:pPr>
        <w:rPr>
          <w:rFonts w:ascii="Verdana" w:hAnsi="Verdana" w:cs="Tahoma"/>
          <w:b/>
          <w:i/>
        </w:rPr>
      </w:pPr>
    </w:p>
    <w:p w:rsidR="001F760E" w:rsidRPr="009B3B60" w:rsidRDefault="001F760E" w:rsidP="001F760E">
      <w:pPr>
        <w:rPr>
          <w:rFonts w:ascii="Verdana" w:hAnsi="Verdana" w:cs="Tahoma"/>
          <w:b/>
          <w:i/>
        </w:rPr>
      </w:pPr>
      <w:r w:rsidRPr="009B3B60">
        <w:rPr>
          <w:rFonts w:ascii="Verdana" w:hAnsi="Verdana" w:cs="Tahoma"/>
          <w:b/>
          <w:i/>
        </w:rPr>
        <w:t>UWAGA!</w:t>
      </w:r>
    </w:p>
    <w:p w:rsidR="001F760E" w:rsidRPr="009B3B60" w:rsidRDefault="001F760E" w:rsidP="001F760E">
      <w:pPr>
        <w:rPr>
          <w:rFonts w:ascii="Verdana" w:hAnsi="Verdana"/>
          <w:b/>
          <w:i/>
        </w:rPr>
      </w:pPr>
      <w:r w:rsidRPr="009B3B60">
        <w:rPr>
          <w:rFonts w:ascii="Verdana" w:hAnsi="Verdana" w:cs="Tahoma"/>
          <w:b/>
          <w:i/>
        </w:rPr>
        <w:lastRenderedPageBreak/>
        <w:t>Inwentaryzacja drzew ma stanowić odrębnie skompletowaną dokumentację geodezyjną.</w:t>
      </w:r>
    </w:p>
    <w:p w:rsidR="001F760E" w:rsidRPr="009B3B60" w:rsidRDefault="001F760E" w:rsidP="001F760E">
      <w:pPr>
        <w:pStyle w:val="Nagwek3"/>
        <w:spacing w:before="80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Prace kameralne</w:t>
      </w:r>
    </w:p>
    <w:p w:rsidR="001F760E" w:rsidRPr="009B3B60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before="0" w:after="40"/>
        <w:ind w:left="1009" w:hanging="1009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4.5.3.1. Obliczenie i wyrównanie osnów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Osnowy szczegółowe powinny być wyrównywane, zgodnie z zasadami ustalonymi w </w:t>
      </w:r>
      <w:r>
        <w:rPr>
          <w:rFonts w:ascii="Verdana" w:hAnsi="Verdana" w:cs="Tahoma"/>
        </w:rPr>
        <w:t xml:space="preserve">rozporządzeniu </w:t>
      </w:r>
      <w:r w:rsidRPr="00F2085E">
        <w:rPr>
          <w:rFonts w:ascii="Verdana" w:hAnsi="Verdana" w:cs="Tahoma"/>
        </w:rPr>
        <w:t xml:space="preserve">[5.5] 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Współrzędne punktów osnowy pomiarowej należy obliczyć i wyrównać wg zasad określonych w</w:t>
      </w:r>
      <w:r>
        <w:rPr>
          <w:rFonts w:ascii="Verdana" w:hAnsi="Verdana" w:cs="Tahoma"/>
        </w:rPr>
        <w:t xml:space="preserve"> rozporządzeniu [5.5]</w:t>
      </w:r>
      <w:r w:rsidRPr="009B3B60">
        <w:rPr>
          <w:rFonts w:ascii="Verdana" w:hAnsi="Verdana" w:cs="Tahoma"/>
        </w:rPr>
        <w:t>.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Osnowa powinna być opracowana w jednolitym układzie współrzędnych dla całego opracowywanego odcinka drogi.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W przypadku pomiarów występujących w terenie 2 pasów odwzorowania, współrzędne punktów osnowy należy obliczyć w układzie przeważającego pasa (w uzgodnieniu z ośrodkiem dokumentacji).</w:t>
      </w:r>
    </w:p>
    <w:p w:rsidR="001F760E" w:rsidRPr="009B3B60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after="40"/>
        <w:ind w:left="1009" w:hanging="1009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4.5.3.2. Opracowanie wyników pomiarów sytuacyjno-wysokościowych</w:t>
      </w:r>
    </w:p>
    <w:p w:rsidR="001F760E" w:rsidRPr="00997EE5" w:rsidRDefault="001F760E" w:rsidP="001F760E">
      <w:pPr>
        <w:ind w:firstLine="709"/>
        <w:rPr>
          <w:rFonts w:ascii="Verdana" w:hAnsi="Verdana" w:cs="Tahoma"/>
        </w:rPr>
      </w:pPr>
      <w:r w:rsidRPr="00997EE5">
        <w:rPr>
          <w:rFonts w:ascii="Verdana" w:hAnsi="Verdana" w:cs="Tahoma"/>
        </w:rPr>
        <w:t>Pomiary sytuacyjne i wysokościowe należy opracować wg zasad określonych w rozporządzeniu [5.4].</w:t>
      </w:r>
    </w:p>
    <w:p w:rsidR="001F760E" w:rsidRPr="00997EE5" w:rsidRDefault="001F760E" w:rsidP="001F760E">
      <w:pPr>
        <w:spacing w:before="20"/>
        <w:rPr>
          <w:rFonts w:ascii="Verdana" w:hAnsi="Verdana" w:cs="Tahoma"/>
        </w:rPr>
      </w:pPr>
      <w:r w:rsidRPr="00997EE5">
        <w:rPr>
          <w:rFonts w:ascii="Verdana" w:hAnsi="Verdana" w:cs="Tahoma"/>
        </w:rPr>
        <w:t>W wyniku opracowania należy uzyskać zbiory punktów określonych współrzędnymi x, y, z.</w:t>
      </w:r>
    </w:p>
    <w:p w:rsidR="001F760E" w:rsidRPr="00997EE5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after="40"/>
        <w:ind w:left="1009" w:hanging="1009"/>
        <w:rPr>
          <w:rFonts w:ascii="Verdana" w:hAnsi="Verdana" w:cs="Tahoma"/>
          <w:b/>
          <w:bCs/>
        </w:rPr>
      </w:pPr>
      <w:r w:rsidRPr="00997EE5">
        <w:rPr>
          <w:rFonts w:ascii="Verdana" w:hAnsi="Verdana" w:cs="Tahoma"/>
          <w:b/>
          <w:bCs/>
        </w:rPr>
        <w:t>4.5.3.3. Sporządzanie mapy</w:t>
      </w:r>
    </w:p>
    <w:p w:rsidR="001F760E" w:rsidRPr="00997EE5" w:rsidRDefault="001F760E" w:rsidP="001F760E">
      <w:pPr>
        <w:pStyle w:val="Tekstpodstawowy"/>
        <w:spacing w:after="0"/>
        <w:ind w:firstLine="709"/>
        <w:rPr>
          <w:rFonts w:ascii="Verdana" w:hAnsi="Verdana" w:cs="Tahoma"/>
          <w:spacing w:val="0"/>
          <w:sz w:val="20"/>
        </w:rPr>
      </w:pPr>
      <w:r w:rsidRPr="00997EE5">
        <w:rPr>
          <w:rFonts w:ascii="Verdana" w:hAnsi="Verdana" w:cs="Tahoma"/>
          <w:spacing w:val="0"/>
          <w:sz w:val="20"/>
        </w:rPr>
        <w:t xml:space="preserve">W pierwszej kolejności należy zaktualizować wyniki pomiaru aktualizującego istniejącą mapę zasadniczą (lub wykonać nową w przypadku jej braku) zgodnie z </w:t>
      </w:r>
      <w:r>
        <w:rPr>
          <w:rFonts w:ascii="Verdana" w:hAnsi="Verdana" w:cs="Tahoma"/>
          <w:spacing w:val="0"/>
          <w:sz w:val="20"/>
        </w:rPr>
        <w:t>obowiązującymi przepisami oraz</w:t>
      </w:r>
      <w:r w:rsidRPr="00997EE5">
        <w:rPr>
          <w:rFonts w:ascii="Verdana" w:hAnsi="Verdana" w:cs="Tahoma"/>
          <w:spacing w:val="0"/>
          <w:sz w:val="20"/>
        </w:rPr>
        <w:t xml:space="preserve"> ustaleniami właściwego ośrodka dokumentacji geodezyjnej i kartograficznej. </w:t>
      </w:r>
    </w:p>
    <w:p w:rsidR="001F760E" w:rsidRPr="00997EE5" w:rsidRDefault="001F760E" w:rsidP="001F760E">
      <w:pPr>
        <w:pStyle w:val="Tekstpodstawowy"/>
        <w:spacing w:before="20" w:after="20"/>
        <w:ind w:left="360" w:hanging="360"/>
        <w:rPr>
          <w:rFonts w:ascii="Verdana" w:hAnsi="Verdana" w:cs="Tahoma"/>
          <w:spacing w:val="0"/>
          <w:sz w:val="20"/>
        </w:rPr>
      </w:pPr>
      <w:r w:rsidRPr="00997EE5">
        <w:rPr>
          <w:rFonts w:ascii="Verdana" w:hAnsi="Verdana" w:cs="Tahoma"/>
          <w:spacing w:val="0"/>
          <w:sz w:val="20"/>
        </w:rPr>
        <w:t>1). Opracować mapę dla celów projektowych metodą analogową oraz w formie numerycznej.</w:t>
      </w:r>
    </w:p>
    <w:p w:rsidR="001F760E" w:rsidRPr="009B3B60" w:rsidRDefault="001F760E" w:rsidP="001F760E">
      <w:pPr>
        <w:pStyle w:val="Tekstpodstawowy"/>
        <w:spacing w:after="0"/>
        <w:ind w:left="360" w:hanging="360"/>
        <w:rPr>
          <w:rFonts w:ascii="Verdana" w:hAnsi="Verdana" w:cs="Tahoma"/>
          <w:spacing w:val="0"/>
          <w:sz w:val="20"/>
        </w:rPr>
      </w:pPr>
      <w:r w:rsidRPr="009B3B60">
        <w:rPr>
          <w:rFonts w:ascii="Verdana" w:hAnsi="Verdana" w:cs="Tahoma"/>
          <w:spacing w:val="0"/>
          <w:sz w:val="20"/>
        </w:rPr>
        <w:t xml:space="preserve">2). Opracowując mapę terenu metodą numeryczną, wyniki pomiarów </w:t>
      </w:r>
      <w:proofErr w:type="spellStart"/>
      <w:r w:rsidRPr="009B3B60">
        <w:rPr>
          <w:rFonts w:ascii="Verdana" w:hAnsi="Verdana" w:cs="Tahoma"/>
          <w:spacing w:val="0"/>
          <w:sz w:val="20"/>
        </w:rPr>
        <w:t>sytuacyjno</w:t>
      </w:r>
      <w:proofErr w:type="spellEnd"/>
      <w:r w:rsidRPr="009B3B60">
        <w:rPr>
          <w:rFonts w:ascii="Verdana" w:hAnsi="Verdana" w:cs="Tahoma"/>
          <w:spacing w:val="0"/>
          <w:sz w:val="20"/>
        </w:rPr>
        <w:t xml:space="preserve"> - wysokościowych należy przetworzyć przy pomocy oprogramowania komputerowego z podziałem na warstwy tematyczne: sytuacja, ewidencja gruntów (granice, numery działek, nomenklatura prawna gruntu, granice i nazwy jednostek podziału administracyjnego, granice, rodzaje użytków i oznaczenie klas gruntów), uzbrojenie terenu istniejące i projektowane uzgodnione dotychczas przez </w:t>
      </w:r>
      <w:r>
        <w:rPr>
          <w:rFonts w:ascii="Verdana" w:hAnsi="Verdana" w:cs="Tahoma"/>
          <w:spacing w:val="0"/>
          <w:sz w:val="20"/>
        </w:rPr>
        <w:t xml:space="preserve"> </w:t>
      </w:r>
      <w:r w:rsidRPr="00256ADD">
        <w:rPr>
          <w:rFonts w:ascii="Verdana" w:hAnsi="Verdana" w:cs="Tahoma"/>
          <w:spacing w:val="0"/>
          <w:sz w:val="20"/>
        </w:rPr>
        <w:t xml:space="preserve">dawny </w:t>
      </w:r>
      <w:r w:rsidRPr="009B3B60">
        <w:rPr>
          <w:rFonts w:ascii="Verdana" w:hAnsi="Verdana" w:cs="Tahoma"/>
          <w:spacing w:val="0"/>
          <w:sz w:val="20"/>
        </w:rPr>
        <w:t>ZUDP, rzeźba terenu, osnowa geodezyjna pozioma i wysokościowa wraz z reperami roboczymi. Mapę należy zapisać na komputerowych nośnikach informacji oraz wydrukować (</w:t>
      </w:r>
      <w:proofErr w:type="spellStart"/>
      <w:r w:rsidRPr="009B3B60">
        <w:rPr>
          <w:rFonts w:ascii="Verdana" w:hAnsi="Verdana" w:cs="Tahoma"/>
          <w:spacing w:val="0"/>
          <w:sz w:val="20"/>
        </w:rPr>
        <w:t>wyplotować</w:t>
      </w:r>
      <w:proofErr w:type="spellEnd"/>
      <w:r w:rsidRPr="009B3B60">
        <w:rPr>
          <w:rFonts w:ascii="Verdana" w:hAnsi="Verdana" w:cs="Tahoma"/>
          <w:spacing w:val="0"/>
          <w:sz w:val="20"/>
        </w:rPr>
        <w:t xml:space="preserve">) na papierze. Powinna być zapewniona możliwość wydruku mapy zarówno w układzie arkuszowym mapy zasadniczej, jak i w układzie „wstęgowym”. </w:t>
      </w:r>
    </w:p>
    <w:p w:rsidR="001F760E" w:rsidRDefault="001F760E" w:rsidP="001F760E">
      <w:pPr>
        <w:spacing w:before="120"/>
        <w:rPr>
          <w:rFonts w:ascii="Verdana" w:hAnsi="Verdana" w:cs="Tahoma"/>
          <w:b/>
          <w:i/>
        </w:rPr>
      </w:pPr>
    </w:p>
    <w:p w:rsidR="001F760E" w:rsidRPr="00F2085E" w:rsidRDefault="001F760E" w:rsidP="001F760E">
      <w:pPr>
        <w:spacing w:before="120"/>
        <w:rPr>
          <w:rFonts w:ascii="Verdana" w:hAnsi="Verdana" w:cs="Tahoma"/>
        </w:rPr>
      </w:pPr>
      <w:r w:rsidRPr="00F2085E">
        <w:rPr>
          <w:rFonts w:ascii="Verdana" w:hAnsi="Verdana" w:cs="Tahoma"/>
        </w:rPr>
        <w:t>UWAGA!</w:t>
      </w:r>
    </w:p>
    <w:p w:rsidR="001F760E" w:rsidRPr="00F2085E" w:rsidRDefault="001F760E" w:rsidP="001F760E">
      <w:pPr>
        <w:spacing w:after="120"/>
        <w:rPr>
          <w:rFonts w:ascii="Verdana" w:hAnsi="Verdana"/>
        </w:rPr>
      </w:pPr>
      <w:r w:rsidRPr="00F2085E">
        <w:rPr>
          <w:rFonts w:ascii="Verdana" w:hAnsi="Verdana" w:cs="Tahoma"/>
        </w:rPr>
        <w:t xml:space="preserve">Opracowana  mapa  </w:t>
      </w:r>
      <w:proofErr w:type="spellStart"/>
      <w:r w:rsidRPr="00F2085E">
        <w:rPr>
          <w:rFonts w:ascii="Verdana" w:hAnsi="Verdana" w:cs="Tahoma"/>
        </w:rPr>
        <w:t>syt</w:t>
      </w:r>
      <w:proofErr w:type="spellEnd"/>
      <w:r w:rsidRPr="00F2085E">
        <w:rPr>
          <w:rFonts w:ascii="Verdana" w:hAnsi="Verdana" w:cs="Tahoma"/>
        </w:rPr>
        <w:t>.- wys. musi  w  swej  treści  zawierać  przebieg  granic działek stosownie do treści pkt.4.5.2.3.</w:t>
      </w:r>
      <w:r w:rsidRPr="00F2085E">
        <w:rPr>
          <w:rFonts w:ascii="Verdana" w:hAnsi="Verdana" w:cs="Tahoma"/>
          <w:u w:val="single"/>
        </w:rPr>
        <w:t xml:space="preserve"> Wykonawca zobowiązany jest zastosować technologie gwarantujące uzyskanie optymalnej wierności granic przedstawionych na mapie </w:t>
      </w:r>
      <w:proofErr w:type="spellStart"/>
      <w:r w:rsidRPr="00F2085E">
        <w:rPr>
          <w:rFonts w:ascii="Verdana" w:hAnsi="Verdana" w:cs="Tahoma"/>
          <w:u w:val="single"/>
        </w:rPr>
        <w:t>syt</w:t>
      </w:r>
      <w:proofErr w:type="spellEnd"/>
      <w:r w:rsidRPr="00F2085E">
        <w:rPr>
          <w:rFonts w:ascii="Verdana" w:hAnsi="Verdana" w:cs="Tahoma"/>
          <w:u w:val="single"/>
        </w:rPr>
        <w:t>. wys. z przyjętym/ustalonym przebiegiem granic działek ewidencyjnych.</w:t>
      </w:r>
    </w:p>
    <w:p w:rsidR="001F760E" w:rsidRPr="009B3B60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after="40"/>
        <w:ind w:left="1009" w:hanging="1009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4.5.3.4. Skompletowanie dokumentacji geodezyjnej i kartograficznej</w:t>
      </w:r>
    </w:p>
    <w:p w:rsidR="001F760E" w:rsidRPr="009B3B60" w:rsidRDefault="001F760E" w:rsidP="001F760E">
      <w:pPr>
        <w:pStyle w:val="Tekstpodstawowy"/>
        <w:spacing w:after="0"/>
        <w:ind w:firstLine="709"/>
        <w:rPr>
          <w:rFonts w:ascii="Verdana" w:hAnsi="Verdana" w:cs="Tahoma"/>
          <w:spacing w:val="0"/>
          <w:sz w:val="20"/>
        </w:rPr>
      </w:pPr>
      <w:r w:rsidRPr="009B3B60">
        <w:rPr>
          <w:rFonts w:ascii="Verdana" w:hAnsi="Verdana" w:cs="Tahoma"/>
          <w:spacing w:val="0"/>
          <w:sz w:val="20"/>
        </w:rPr>
        <w:t xml:space="preserve">Dokumentację geodezyjną i kartograficzną należy skompletować zgodnie z przepisami </w:t>
      </w:r>
      <w:r>
        <w:rPr>
          <w:rFonts w:ascii="Verdana" w:hAnsi="Verdana" w:cs="Tahoma"/>
          <w:spacing w:val="0"/>
          <w:sz w:val="20"/>
        </w:rPr>
        <w:t xml:space="preserve">rozporządzenia [5.4] </w:t>
      </w:r>
      <w:r w:rsidRPr="009B3B60">
        <w:rPr>
          <w:rFonts w:ascii="Verdana" w:hAnsi="Verdana" w:cs="Tahoma"/>
          <w:spacing w:val="0"/>
          <w:sz w:val="20"/>
        </w:rPr>
        <w:t>oraz wytycznymi ośrodka dokumentacji geodezyjnej i kartograficznej, z podziałem na:</w:t>
      </w:r>
    </w:p>
    <w:p w:rsidR="001F760E" w:rsidRPr="009B3B60" w:rsidRDefault="001F760E" w:rsidP="001F760E">
      <w:pPr>
        <w:numPr>
          <w:ilvl w:val="0"/>
          <w:numId w:val="5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akta postępowania i dokumentacje techniczne przeznaczone dla Wykonawcy,</w:t>
      </w:r>
    </w:p>
    <w:p w:rsidR="001F760E" w:rsidRPr="009B3B60" w:rsidRDefault="001F760E" w:rsidP="001F760E">
      <w:pPr>
        <w:numPr>
          <w:ilvl w:val="0"/>
          <w:numId w:val="5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opracowanie projektowe (dokumentacje techniczną) przeznaczoną dla Zamawiającego,</w:t>
      </w:r>
    </w:p>
    <w:p w:rsidR="001F760E" w:rsidRPr="009B3B60" w:rsidRDefault="001F760E" w:rsidP="001F760E">
      <w:pPr>
        <w:numPr>
          <w:ilvl w:val="0"/>
          <w:numId w:val="5"/>
        </w:numPr>
        <w:spacing w:before="20"/>
        <w:ind w:left="357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dokumentację techniczną  przeznaczoną dla ośrodka dokumentacji.</w:t>
      </w:r>
    </w:p>
    <w:p w:rsidR="001F760E" w:rsidRPr="009B3B60" w:rsidRDefault="001F760E" w:rsidP="001F760E">
      <w:pPr>
        <w:spacing w:before="40"/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Wykonawca przekaże odpowiednią geodezyjną dokumentację techniczną do ośrodka dokumentacji i uzyska stosowną klauzulę stwierdzającą jej przyjęcie do zasobu geodezyjnego.</w:t>
      </w:r>
    </w:p>
    <w:p w:rsidR="001F760E" w:rsidRPr="009B3B60" w:rsidRDefault="001F760E" w:rsidP="001F760E">
      <w:pPr>
        <w:ind w:firstLine="709"/>
        <w:rPr>
          <w:rFonts w:ascii="Verdana" w:hAnsi="Verdana"/>
        </w:rPr>
      </w:pPr>
    </w:p>
    <w:p w:rsidR="001F760E" w:rsidRPr="009B3B60" w:rsidRDefault="001F760E" w:rsidP="001F760E">
      <w:pPr>
        <w:pStyle w:val="Nagwek3"/>
        <w:numPr>
          <w:ilvl w:val="3"/>
          <w:numId w:val="0"/>
        </w:numPr>
        <w:tabs>
          <w:tab w:val="num" w:pos="709"/>
        </w:tabs>
        <w:spacing w:before="0" w:after="40"/>
        <w:ind w:left="1009" w:hanging="1009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4.5.3.5. Skład opracowania projektowego dla Zamawiającego</w:t>
      </w:r>
    </w:p>
    <w:p w:rsidR="001F760E" w:rsidRPr="009B3B60" w:rsidRDefault="001F760E" w:rsidP="001F760E">
      <w:pPr>
        <w:rPr>
          <w:rFonts w:ascii="Verdana" w:hAnsi="Verdana" w:cs="Tahoma"/>
        </w:rPr>
      </w:pPr>
      <w:r w:rsidRPr="009B3B60">
        <w:rPr>
          <w:rFonts w:ascii="Verdana" w:hAnsi="Verdana" w:cs="Tahoma"/>
        </w:rPr>
        <w:t>Opracowanie projektowe (dokumentacja techniczna) przeznaczona dla Zamawiającego powinna być skompletowana, zbroszurowana, bądź oprawiona w odpowiednich teczkach, segregatorach i tubach z opisem kart tytułowych, spisem zawartości oraz numeracją stron.</w:t>
      </w:r>
    </w:p>
    <w:p w:rsidR="001F760E" w:rsidRPr="009B3B60" w:rsidRDefault="001F760E" w:rsidP="001F760E">
      <w:pPr>
        <w:ind w:firstLine="28"/>
        <w:rPr>
          <w:rFonts w:ascii="Verdana" w:hAnsi="Verdana" w:cs="Tahoma"/>
          <w:bCs/>
        </w:rPr>
      </w:pPr>
      <w:r w:rsidRPr="009B3B60">
        <w:rPr>
          <w:rFonts w:ascii="Verdana" w:hAnsi="Verdana" w:cs="Tahoma"/>
          <w:bCs/>
        </w:rPr>
        <w:t xml:space="preserve">Dokumentację dla Zamawiającego należy skompletować w </w:t>
      </w:r>
      <w:r w:rsidRPr="009B3B60">
        <w:rPr>
          <w:rFonts w:ascii="Verdana" w:hAnsi="Verdana" w:cs="Tahoma"/>
        </w:rPr>
        <w:t>- 1 egz.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</w:p>
    <w:p w:rsidR="001F760E" w:rsidRPr="009B3B60" w:rsidRDefault="001F760E" w:rsidP="001F760E">
      <w:pPr>
        <w:spacing w:before="60" w:after="40"/>
        <w:ind w:firstLine="357"/>
        <w:rPr>
          <w:rFonts w:ascii="Verdana" w:hAnsi="Verdana" w:cs="Tahoma"/>
          <w:b/>
        </w:rPr>
      </w:pPr>
      <w:r w:rsidRPr="009B3B60">
        <w:rPr>
          <w:rFonts w:ascii="Verdana" w:hAnsi="Verdana" w:cs="Tahoma"/>
          <w:b/>
          <w:bCs/>
        </w:rPr>
        <w:t>Skład części przeznaczonej dla Zamawiającego – Część I</w:t>
      </w:r>
      <w:r w:rsidRPr="009B3B60">
        <w:rPr>
          <w:rFonts w:ascii="Verdana" w:hAnsi="Verdana" w:cs="Tahoma"/>
          <w:b/>
        </w:rPr>
        <w:t>:</w:t>
      </w:r>
    </w:p>
    <w:p w:rsidR="001F760E" w:rsidRPr="009B3B60" w:rsidRDefault="001F760E" w:rsidP="001F760E">
      <w:pPr>
        <w:numPr>
          <w:ilvl w:val="0"/>
          <w:numId w:val="10"/>
        </w:numPr>
        <w:spacing w:before="20"/>
        <w:ind w:left="714" w:hanging="357"/>
        <w:rPr>
          <w:rFonts w:ascii="Verdana" w:hAnsi="Verdana" w:cs="Tahoma"/>
        </w:rPr>
      </w:pPr>
      <w:r w:rsidRPr="009B3B60">
        <w:rPr>
          <w:rFonts w:ascii="Verdana" w:hAnsi="Verdana" w:cs="Tahoma"/>
        </w:rPr>
        <w:t>Sprawozdanie techniczne z wykonania prac.</w:t>
      </w:r>
    </w:p>
    <w:p w:rsidR="001F760E" w:rsidRPr="009B3B60" w:rsidRDefault="001F760E" w:rsidP="001F760E">
      <w:pPr>
        <w:numPr>
          <w:ilvl w:val="0"/>
          <w:numId w:val="10"/>
        </w:numPr>
        <w:spacing w:before="20"/>
        <w:rPr>
          <w:rFonts w:ascii="Verdana" w:hAnsi="Verdana" w:cs="Tahoma"/>
        </w:rPr>
      </w:pPr>
      <w:r w:rsidRPr="009B3B60">
        <w:rPr>
          <w:rFonts w:ascii="Verdana" w:hAnsi="Verdana" w:cs="Tahoma"/>
        </w:rPr>
        <w:t>Orientacja obiektu.</w:t>
      </w:r>
    </w:p>
    <w:p w:rsidR="001F760E" w:rsidRPr="009B3B60" w:rsidRDefault="001F760E" w:rsidP="001F760E">
      <w:pPr>
        <w:numPr>
          <w:ilvl w:val="0"/>
          <w:numId w:val="10"/>
        </w:numPr>
        <w:spacing w:before="20"/>
        <w:rPr>
          <w:rFonts w:ascii="Verdana" w:hAnsi="Verdana" w:cs="Tahoma"/>
        </w:rPr>
      </w:pPr>
      <w:r w:rsidRPr="009B3B60">
        <w:rPr>
          <w:rFonts w:ascii="Verdana" w:hAnsi="Verdana" w:cs="Tahoma"/>
        </w:rPr>
        <w:t>Szkic osnowy pomiarowej.</w:t>
      </w:r>
    </w:p>
    <w:p w:rsidR="001F760E" w:rsidRPr="009B3B60" w:rsidRDefault="001F760E" w:rsidP="001F760E">
      <w:pPr>
        <w:numPr>
          <w:ilvl w:val="0"/>
          <w:numId w:val="10"/>
        </w:numPr>
        <w:spacing w:before="20"/>
        <w:rPr>
          <w:rFonts w:ascii="Verdana" w:hAnsi="Verdana" w:cs="Tahoma"/>
        </w:rPr>
      </w:pPr>
      <w:r w:rsidRPr="009B3B60">
        <w:rPr>
          <w:rFonts w:ascii="Verdana" w:hAnsi="Verdana" w:cs="Tahoma"/>
        </w:rPr>
        <w:t>Wykaz współrzędnych (X, Y, Z) punktów osnowy w postaci numerycznej (plik tekstowy) na komputerowym nośniku informacji i w postaci wydruku na papierze.</w:t>
      </w:r>
    </w:p>
    <w:p w:rsidR="001F760E" w:rsidRDefault="001F760E" w:rsidP="001F760E">
      <w:pPr>
        <w:numPr>
          <w:ilvl w:val="0"/>
          <w:numId w:val="10"/>
        </w:numPr>
        <w:spacing w:before="20"/>
        <w:rPr>
          <w:rFonts w:ascii="Verdana" w:hAnsi="Verdana" w:cs="Tahoma"/>
        </w:rPr>
      </w:pPr>
      <w:r w:rsidRPr="00F2085E">
        <w:rPr>
          <w:rFonts w:ascii="Verdana" w:hAnsi="Verdana" w:cs="Tahoma"/>
        </w:rPr>
        <w:t>Opisy topograficzne punk</w:t>
      </w:r>
      <w:r>
        <w:rPr>
          <w:rFonts w:ascii="Verdana" w:hAnsi="Verdana" w:cs="Tahoma"/>
        </w:rPr>
        <w:t>tów osnowy;</w:t>
      </w:r>
    </w:p>
    <w:p w:rsidR="001F760E" w:rsidRPr="00F2085E" w:rsidRDefault="001F760E" w:rsidP="001F760E">
      <w:pPr>
        <w:numPr>
          <w:ilvl w:val="0"/>
          <w:numId w:val="10"/>
        </w:numPr>
        <w:spacing w:before="20"/>
        <w:rPr>
          <w:rFonts w:ascii="Verdana" w:hAnsi="Verdana" w:cs="Tahoma"/>
        </w:rPr>
      </w:pPr>
      <w:r w:rsidRPr="00F2085E">
        <w:rPr>
          <w:rFonts w:ascii="Verdana" w:hAnsi="Verdana" w:cs="Tahoma"/>
        </w:rPr>
        <w:t>Wykaz współrzędnych pikiet w postaci numerycznej (plik tekstowy) na komputerowym nośniku informacji i w postaci wydruku na papierze.</w:t>
      </w:r>
    </w:p>
    <w:p w:rsidR="001F760E" w:rsidRPr="009B3B60" w:rsidRDefault="001F760E" w:rsidP="001F760E">
      <w:pPr>
        <w:numPr>
          <w:ilvl w:val="0"/>
          <w:numId w:val="10"/>
        </w:numPr>
        <w:spacing w:before="20"/>
        <w:rPr>
          <w:rFonts w:ascii="Verdana" w:hAnsi="Verdana" w:cs="Tahoma"/>
        </w:rPr>
      </w:pPr>
      <w:r w:rsidRPr="009B3B60">
        <w:rPr>
          <w:rFonts w:ascii="Verdana" w:hAnsi="Verdana" w:cs="Tahoma"/>
        </w:rPr>
        <w:t>Kopie szkiców polowych.</w:t>
      </w:r>
    </w:p>
    <w:p w:rsidR="001F760E" w:rsidRPr="009B3B60" w:rsidRDefault="001F760E" w:rsidP="001F760E">
      <w:pPr>
        <w:numPr>
          <w:ilvl w:val="0"/>
          <w:numId w:val="10"/>
        </w:numPr>
        <w:spacing w:before="20"/>
        <w:rPr>
          <w:rFonts w:ascii="Verdana" w:hAnsi="Verdana" w:cs="Tahoma"/>
        </w:rPr>
      </w:pPr>
      <w:proofErr w:type="spellStart"/>
      <w:r w:rsidRPr="009B3B60">
        <w:rPr>
          <w:rFonts w:ascii="Verdana" w:hAnsi="Verdana" w:cs="Tahoma"/>
        </w:rPr>
        <w:t>Zaklauzulowaną</w:t>
      </w:r>
      <w:proofErr w:type="spellEnd"/>
      <w:r w:rsidRPr="009B3B60">
        <w:rPr>
          <w:rFonts w:ascii="Verdana" w:hAnsi="Verdana" w:cs="Tahoma"/>
        </w:rPr>
        <w:t xml:space="preserve"> mapy sytuacyjno-wysokościowej.</w:t>
      </w:r>
    </w:p>
    <w:p w:rsidR="001F760E" w:rsidRPr="009B3B60" w:rsidRDefault="001F760E" w:rsidP="001F760E">
      <w:pPr>
        <w:numPr>
          <w:ilvl w:val="0"/>
          <w:numId w:val="10"/>
        </w:numPr>
        <w:spacing w:before="20"/>
        <w:rPr>
          <w:rFonts w:ascii="Verdana" w:hAnsi="Verdana" w:cs="Tahoma"/>
        </w:rPr>
      </w:pPr>
      <w:proofErr w:type="spellStart"/>
      <w:r w:rsidRPr="009B3B60">
        <w:rPr>
          <w:rFonts w:ascii="Verdana" w:hAnsi="Verdana" w:cs="Tahoma"/>
        </w:rPr>
        <w:t>Zaklauzulowaną</w:t>
      </w:r>
      <w:proofErr w:type="spellEnd"/>
      <w:r w:rsidRPr="009B3B60">
        <w:rPr>
          <w:rFonts w:ascii="Verdana" w:hAnsi="Verdana" w:cs="Tahoma"/>
        </w:rPr>
        <w:t xml:space="preserve"> map</w:t>
      </w:r>
      <w:r>
        <w:rPr>
          <w:rFonts w:ascii="Verdana" w:hAnsi="Verdana" w:cs="Tahoma"/>
        </w:rPr>
        <w:t xml:space="preserve">ą </w:t>
      </w:r>
      <w:proofErr w:type="spellStart"/>
      <w:r>
        <w:rPr>
          <w:rFonts w:ascii="Verdana" w:hAnsi="Verdana" w:cs="Tahoma"/>
        </w:rPr>
        <w:t>syt</w:t>
      </w:r>
      <w:proofErr w:type="spellEnd"/>
      <w:r>
        <w:rPr>
          <w:rFonts w:ascii="Verdana" w:hAnsi="Verdana" w:cs="Tahoma"/>
        </w:rPr>
        <w:t>. - wysokościową</w:t>
      </w:r>
      <w:r w:rsidRPr="009B3B60">
        <w:rPr>
          <w:rFonts w:ascii="Verdana" w:hAnsi="Verdana" w:cs="Tahoma"/>
        </w:rPr>
        <w:t xml:space="preserve"> z kolorowym oznaczeniem przebiegu urządzeń obcych (uzbrojenia terenu).</w:t>
      </w:r>
    </w:p>
    <w:p w:rsidR="001F760E" w:rsidRPr="009B3B60" w:rsidRDefault="001F760E" w:rsidP="001F760E">
      <w:pPr>
        <w:numPr>
          <w:ilvl w:val="0"/>
          <w:numId w:val="10"/>
        </w:numPr>
        <w:spacing w:before="20"/>
        <w:rPr>
          <w:rFonts w:ascii="Verdana" w:hAnsi="Verdana" w:cs="Tahoma"/>
        </w:rPr>
      </w:pPr>
      <w:r w:rsidRPr="009B3B60">
        <w:rPr>
          <w:rFonts w:ascii="Verdana" w:hAnsi="Verdana" w:cs="Tahoma"/>
        </w:rPr>
        <w:t>Część ewidencyjno-gruntowa (zbiorcz</w:t>
      </w:r>
      <w:r>
        <w:rPr>
          <w:rFonts w:ascii="Verdana" w:hAnsi="Verdana" w:cs="Tahoma"/>
        </w:rPr>
        <w:t xml:space="preserve">y </w:t>
      </w:r>
      <w:proofErr w:type="spellStart"/>
      <w:r>
        <w:rPr>
          <w:rFonts w:ascii="Verdana" w:hAnsi="Verdana" w:cs="Tahoma"/>
        </w:rPr>
        <w:t>wyrys</w:t>
      </w:r>
      <w:proofErr w:type="spellEnd"/>
      <w:r>
        <w:rPr>
          <w:rFonts w:ascii="Verdana" w:hAnsi="Verdana" w:cs="Tahoma"/>
        </w:rPr>
        <w:t xml:space="preserve"> z </w:t>
      </w:r>
      <w:r w:rsidRPr="009B3B60">
        <w:rPr>
          <w:rFonts w:ascii="Verdana" w:hAnsi="Verdana" w:cs="Tahoma"/>
        </w:rPr>
        <w:t>mapy ewidencyjnej, wypisy z rejestru gruntów, skorowidz działek).</w:t>
      </w:r>
    </w:p>
    <w:p w:rsidR="001F760E" w:rsidRPr="009B3B60" w:rsidRDefault="001F760E" w:rsidP="001F760E">
      <w:pPr>
        <w:numPr>
          <w:ilvl w:val="0"/>
          <w:numId w:val="10"/>
        </w:numPr>
        <w:spacing w:before="20"/>
        <w:rPr>
          <w:rFonts w:ascii="Verdana" w:hAnsi="Verdana" w:cs="Tahoma"/>
          <w:iCs/>
        </w:rPr>
      </w:pPr>
      <w:r w:rsidRPr="009B3B60">
        <w:rPr>
          <w:rFonts w:ascii="Verdana" w:hAnsi="Verdana" w:cs="Tahoma"/>
        </w:rPr>
        <w:t xml:space="preserve">Materiały obejmujące wyniki inwentaryzacji zieleni – załącznik mapowy przestawiający lokalizację drzew i krzewów wraz z nadanymi im numerem ewidencyjnym oraz wykaz tabelaryczny zawierający informację o drzewach i krzewach – wg wymagań </w:t>
      </w:r>
      <w:proofErr w:type="spellStart"/>
      <w:r w:rsidRPr="009B3B60">
        <w:rPr>
          <w:rFonts w:ascii="Verdana" w:hAnsi="Verdana" w:cs="Tahoma"/>
        </w:rPr>
        <w:t>pktu</w:t>
      </w:r>
      <w:proofErr w:type="spellEnd"/>
      <w:r w:rsidRPr="009B3B60">
        <w:rPr>
          <w:rFonts w:ascii="Verdana" w:hAnsi="Verdana" w:cs="Tahoma"/>
        </w:rPr>
        <w:t xml:space="preserve"> </w:t>
      </w:r>
      <w:r w:rsidRPr="009B3B60">
        <w:rPr>
          <w:rFonts w:ascii="Verdana" w:hAnsi="Verdana" w:cs="Tahoma"/>
          <w:bCs/>
        </w:rPr>
        <w:t>4.5.2.5.</w:t>
      </w:r>
      <w:r w:rsidRPr="009B3B60">
        <w:rPr>
          <w:rFonts w:ascii="Verdana" w:hAnsi="Verdana" w:cs="Tahoma"/>
        </w:rPr>
        <w:t xml:space="preserve"> - w wersji analogowej i numerycznej.</w:t>
      </w:r>
    </w:p>
    <w:p w:rsidR="001F760E" w:rsidRPr="009B3B60" w:rsidRDefault="001F760E" w:rsidP="001F760E">
      <w:pPr>
        <w:numPr>
          <w:ilvl w:val="0"/>
          <w:numId w:val="10"/>
        </w:numPr>
        <w:spacing w:before="20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Mapa </w:t>
      </w:r>
      <w:proofErr w:type="spellStart"/>
      <w:r w:rsidRPr="009B3B60">
        <w:rPr>
          <w:rFonts w:ascii="Verdana" w:hAnsi="Verdana" w:cs="Tahoma"/>
        </w:rPr>
        <w:t>sytuacyjno</w:t>
      </w:r>
      <w:proofErr w:type="spellEnd"/>
      <w:r w:rsidRPr="009B3B60">
        <w:rPr>
          <w:rFonts w:ascii="Verdana" w:hAnsi="Verdana" w:cs="Tahoma"/>
        </w:rPr>
        <w:t xml:space="preserve"> – wysokościowa w układzie cyfrowym (2D)</w:t>
      </w:r>
      <w:r>
        <w:rPr>
          <w:rFonts w:ascii="Verdana" w:hAnsi="Verdana" w:cs="Tahoma"/>
        </w:rPr>
        <w:t xml:space="preserve">na </w:t>
      </w:r>
      <w:r w:rsidRPr="009B3B60">
        <w:rPr>
          <w:rFonts w:ascii="Verdana" w:hAnsi="Verdana" w:cs="Tahoma"/>
        </w:rPr>
        <w:t>komputerowym nośniku in</w:t>
      </w:r>
      <w:r>
        <w:rPr>
          <w:rFonts w:ascii="Verdana" w:hAnsi="Verdana" w:cs="Tahoma"/>
        </w:rPr>
        <w:t>formacji w formatach</w:t>
      </w:r>
      <w:r w:rsidRPr="009B3B60">
        <w:rPr>
          <w:rFonts w:ascii="Verdana" w:hAnsi="Verdana" w:cs="Tahoma"/>
        </w:rPr>
        <w:t xml:space="preserve"> wymaganym przez Zamawiającego.</w:t>
      </w:r>
    </w:p>
    <w:p w:rsidR="001F760E" w:rsidRPr="009B3B60" w:rsidRDefault="001F760E" w:rsidP="001F760E">
      <w:pPr>
        <w:numPr>
          <w:ilvl w:val="0"/>
          <w:numId w:val="10"/>
        </w:numPr>
        <w:spacing w:before="20"/>
        <w:rPr>
          <w:rFonts w:ascii="Verdana" w:hAnsi="Verdana" w:cs="Tahoma"/>
        </w:rPr>
      </w:pPr>
      <w:r w:rsidRPr="009B3B60">
        <w:rPr>
          <w:rFonts w:ascii="Verdana" w:hAnsi="Verdana" w:cs="Tahoma"/>
        </w:rPr>
        <w:t>Ew. inne dokumenty wskazane przez Zamawiającego w trakcie wykonywania opracowania.</w:t>
      </w:r>
    </w:p>
    <w:p w:rsidR="001F760E" w:rsidRPr="009B3B60" w:rsidRDefault="001F760E" w:rsidP="001F760E">
      <w:pPr>
        <w:spacing w:before="60" w:after="40"/>
        <w:ind w:firstLine="425"/>
        <w:rPr>
          <w:rFonts w:ascii="Verdana" w:hAnsi="Verdana" w:cs="Tahoma"/>
          <w:b/>
          <w:bCs/>
        </w:rPr>
      </w:pPr>
      <w:r w:rsidRPr="009B3B60">
        <w:rPr>
          <w:rFonts w:ascii="Verdana" w:hAnsi="Verdana" w:cs="Tahoma"/>
          <w:b/>
          <w:bCs/>
        </w:rPr>
        <w:t>Skład części przeznaczonej dla użytku wewnętrznego – Część II:</w:t>
      </w:r>
    </w:p>
    <w:p w:rsidR="001F760E" w:rsidRPr="009B3B60" w:rsidRDefault="001F760E" w:rsidP="001F760E">
      <w:pPr>
        <w:ind w:left="425"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Zawartość załączników jw. </w:t>
      </w:r>
      <w:r w:rsidRPr="00DD242C">
        <w:rPr>
          <w:rFonts w:ascii="Verdana" w:hAnsi="Verdana" w:cs="Tahoma"/>
        </w:rPr>
        <w:t>oraz</w:t>
      </w:r>
      <w:r w:rsidRPr="009B3B60">
        <w:rPr>
          <w:rFonts w:ascii="Verdana" w:hAnsi="Verdana" w:cs="Tahoma"/>
        </w:rPr>
        <w:t xml:space="preserve"> kopie wpisów z rejestru gruntów i skorowidz działek.</w:t>
      </w:r>
    </w:p>
    <w:p w:rsidR="001F760E" w:rsidRPr="009B3B60" w:rsidRDefault="001F760E" w:rsidP="001F760E">
      <w:pPr>
        <w:pStyle w:val="Tekstpodstawowy"/>
        <w:spacing w:before="120" w:after="0"/>
        <w:ind w:firstLine="425"/>
        <w:rPr>
          <w:rFonts w:ascii="Verdana" w:hAnsi="Verdana" w:cs="Tahoma"/>
          <w:b/>
          <w:bCs/>
          <w:i/>
          <w:iCs/>
          <w:sz w:val="20"/>
        </w:rPr>
      </w:pPr>
      <w:r w:rsidRPr="009B3B60">
        <w:rPr>
          <w:rFonts w:ascii="Verdana" w:hAnsi="Verdana" w:cs="Tahoma"/>
          <w:b/>
          <w:bCs/>
          <w:i/>
          <w:iCs/>
          <w:sz w:val="20"/>
        </w:rPr>
        <w:t>UWAGA!</w:t>
      </w:r>
    </w:p>
    <w:p w:rsidR="001F760E" w:rsidRPr="009B3B60" w:rsidRDefault="001F760E" w:rsidP="001F760E">
      <w:pPr>
        <w:pStyle w:val="Tekstpodstawowy"/>
        <w:spacing w:after="0"/>
        <w:ind w:left="357"/>
        <w:rPr>
          <w:rFonts w:ascii="Verdana" w:hAnsi="Verdana" w:cs="Tahoma"/>
          <w:i/>
          <w:iCs/>
          <w:sz w:val="20"/>
        </w:rPr>
      </w:pPr>
      <w:r w:rsidRPr="009B3B60">
        <w:rPr>
          <w:rFonts w:ascii="Verdana" w:hAnsi="Verdana" w:cs="Tahoma"/>
          <w:b/>
          <w:i/>
          <w:sz w:val="20"/>
        </w:rPr>
        <w:t>Część ewidencyjno-gruntowa oraz Materiały obejmujące wyniki inwentaryzacji ziele</w:t>
      </w:r>
      <w:r>
        <w:rPr>
          <w:rFonts w:ascii="Verdana" w:hAnsi="Verdana" w:cs="Tahoma"/>
          <w:b/>
          <w:i/>
          <w:sz w:val="20"/>
        </w:rPr>
        <w:t xml:space="preserve">ni mają stanowić odrębne teczki </w:t>
      </w:r>
      <w:r w:rsidRPr="009B3B60">
        <w:rPr>
          <w:rFonts w:ascii="Verdana" w:hAnsi="Verdana" w:cs="Tahoma"/>
          <w:b/>
          <w:i/>
          <w:sz w:val="20"/>
        </w:rPr>
        <w:t>dokumentacji.</w:t>
      </w:r>
    </w:p>
    <w:p w:rsidR="001F760E" w:rsidRPr="009B3B60" w:rsidRDefault="001F760E" w:rsidP="001F760E">
      <w:pPr>
        <w:pStyle w:val="Nagwek1"/>
        <w:tabs>
          <w:tab w:val="clear" w:pos="502"/>
          <w:tab w:val="num" w:pos="360"/>
        </w:tabs>
        <w:spacing w:before="360"/>
        <w:ind w:left="-357" w:firstLine="357"/>
        <w:rPr>
          <w:rFonts w:ascii="Verdana" w:hAnsi="Verdana" w:cs="Tahoma"/>
        </w:rPr>
      </w:pPr>
      <w:bookmarkStart w:id="10" w:name="_Toc62274848"/>
      <w:r w:rsidRPr="009B3B60">
        <w:rPr>
          <w:rFonts w:ascii="Verdana" w:hAnsi="Verdana" w:cs="Tahoma"/>
        </w:rPr>
        <w:t>kontrola jakości OPRACOWAŃ PROJEKTOWYCH</w:t>
      </w:r>
      <w:bookmarkEnd w:id="10"/>
    </w:p>
    <w:p w:rsidR="001F760E" w:rsidRPr="009B3B60" w:rsidRDefault="001F760E" w:rsidP="001F760E">
      <w:pPr>
        <w:pStyle w:val="Nagwek2"/>
        <w:spacing w:before="0"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Podstawowe zasady kontroli jakości opracowań projektowych</w:t>
      </w:r>
    </w:p>
    <w:p w:rsidR="001F760E" w:rsidRPr="009B3B60" w:rsidRDefault="001F760E" w:rsidP="001F760E">
      <w:pPr>
        <w:pStyle w:val="tekstost"/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Podstawowe zasady kontroli jakości wykonywania opracowań projektowych przedstawiono w ST P-00.00 „Wymagania ogólne” pkt 5.</w:t>
      </w:r>
    </w:p>
    <w:p w:rsidR="001F760E" w:rsidRPr="009B3B60" w:rsidRDefault="001F760E" w:rsidP="001F760E">
      <w:pPr>
        <w:pStyle w:val="Nagwek2"/>
        <w:spacing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Przedmiot kontroli i odbioru</w:t>
      </w:r>
    </w:p>
    <w:p w:rsidR="001F760E" w:rsidRPr="009B3B60" w:rsidRDefault="001F760E" w:rsidP="001F760E">
      <w:pPr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Przedmiotem kontroli i odbioru robót jest skompletowana dokumentacja geodezyjna określona w punkcie 4.5.3.5 niniejszej ST.</w:t>
      </w:r>
    </w:p>
    <w:p w:rsidR="001F760E" w:rsidRPr="009B3B60" w:rsidRDefault="001F760E" w:rsidP="001F760E">
      <w:pPr>
        <w:spacing w:before="20"/>
        <w:ind w:firstLine="709"/>
        <w:rPr>
          <w:rFonts w:ascii="Verdana" w:hAnsi="Verdana"/>
        </w:rPr>
      </w:pPr>
      <w:r w:rsidRPr="009B3B60">
        <w:rPr>
          <w:rFonts w:ascii="Verdana" w:hAnsi="Verdana" w:cs="Tahoma"/>
        </w:rPr>
        <w:t>Wraz z dokumentacją geodezyjną Wykonawca przedkłada Zamawiającemu protokół dokonanej przez siebie wewnętrznej końcowej kontroli technicznej przeprowadzonej przez inspektora uprawnionego zgodnie z wymogami prawa geodezyjnego.</w:t>
      </w:r>
    </w:p>
    <w:p w:rsidR="001F760E" w:rsidRPr="009B3B60" w:rsidRDefault="001F760E" w:rsidP="001F760E">
      <w:pPr>
        <w:pStyle w:val="Nagwek1"/>
        <w:tabs>
          <w:tab w:val="clear" w:pos="502"/>
          <w:tab w:val="num" w:pos="360"/>
        </w:tabs>
        <w:spacing w:before="0"/>
        <w:ind w:left="-357" w:firstLine="357"/>
        <w:rPr>
          <w:rFonts w:ascii="Verdana" w:hAnsi="Verdana" w:cs="Tahoma"/>
        </w:rPr>
      </w:pPr>
      <w:bookmarkStart w:id="11" w:name="_Toc62274849"/>
      <w:r w:rsidRPr="009B3B60">
        <w:rPr>
          <w:rFonts w:ascii="Verdana" w:hAnsi="Verdana" w:cs="Tahoma"/>
        </w:rPr>
        <w:lastRenderedPageBreak/>
        <w:t>obmiar OPRACOWAŃ PROJEKTOWYCH</w:t>
      </w:r>
      <w:bookmarkEnd w:id="11"/>
    </w:p>
    <w:p w:rsidR="001F760E" w:rsidRPr="009B3B60" w:rsidRDefault="001F760E" w:rsidP="001F760E">
      <w:pPr>
        <w:pStyle w:val="Nagwek2"/>
        <w:spacing w:before="0"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Ogólne zasady obmiaru opracowań projektowych</w:t>
      </w:r>
    </w:p>
    <w:p w:rsidR="001F760E" w:rsidRPr="009B3B60" w:rsidRDefault="001F760E" w:rsidP="001F760E">
      <w:pPr>
        <w:pStyle w:val="tekstost"/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Ogólne zasady obmiaru opracowań projektowych przedstawiono w ST P-00.00 „Wymagania ogólne” pkt 6.</w:t>
      </w:r>
    </w:p>
    <w:p w:rsidR="001F760E" w:rsidRPr="009B3B60" w:rsidRDefault="001F760E" w:rsidP="001F760E">
      <w:pPr>
        <w:pStyle w:val="Nagwek2"/>
        <w:spacing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Jednostka obmiarowa</w:t>
      </w:r>
    </w:p>
    <w:p w:rsidR="001F760E" w:rsidRPr="00256ADD" w:rsidRDefault="001F760E" w:rsidP="001F760E">
      <w:pPr>
        <w:pStyle w:val="tekstost"/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Jednostką obmiarową jest </w:t>
      </w:r>
      <w:r w:rsidRPr="00256ADD">
        <w:rPr>
          <w:rFonts w:ascii="Verdana" w:hAnsi="Verdana" w:cs="Tahoma"/>
        </w:rPr>
        <w:t>kompletna mapa/zakres</w:t>
      </w:r>
      <w:r>
        <w:rPr>
          <w:rFonts w:ascii="Verdana" w:hAnsi="Verdana" w:cs="Tahoma"/>
          <w:color w:val="FF0000"/>
        </w:rPr>
        <w:t xml:space="preserve"> </w:t>
      </w:r>
      <w:r w:rsidRPr="009B3B60">
        <w:rPr>
          <w:rFonts w:ascii="Verdana" w:hAnsi="Verdana" w:cs="Tahoma"/>
        </w:rPr>
        <w:t xml:space="preserve">terenu objętego opracowaniem </w:t>
      </w:r>
      <w:r w:rsidRPr="00256ADD">
        <w:rPr>
          <w:rFonts w:ascii="Verdana" w:hAnsi="Verdana" w:cs="Tahoma"/>
        </w:rPr>
        <w:t>na potrzeby wykonania opracowania projektowego objętego przedmiotowym zamówieniem.</w:t>
      </w:r>
    </w:p>
    <w:p w:rsidR="001F760E" w:rsidRPr="00256ADD" w:rsidRDefault="001F760E" w:rsidP="001F760E">
      <w:pPr>
        <w:pStyle w:val="tekstost"/>
        <w:rPr>
          <w:rFonts w:ascii="Verdana" w:hAnsi="Verdana" w:cs="Tahoma"/>
        </w:rPr>
      </w:pPr>
      <w:r w:rsidRPr="00256ADD">
        <w:rPr>
          <w:rFonts w:ascii="Verdana" w:hAnsi="Verdana" w:cs="Tahoma"/>
        </w:rPr>
        <w:t xml:space="preserve">Ustalenie zakresu mapy należy do Wykonawcy. </w:t>
      </w:r>
    </w:p>
    <w:p w:rsidR="001F760E" w:rsidRPr="00256ADD" w:rsidRDefault="001F760E" w:rsidP="001F760E">
      <w:pPr>
        <w:pStyle w:val="tekstost"/>
        <w:rPr>
          <w:rFonts w:ascii="Verdana" w:hAnsi="Verdana" w:cs="Tahoma"/>
        </w:rPr>
      </w:pPr>
      <w:r w:rsidRPr="00256ADD">
        <w:rPr>
          <w:rFonts w:ascii="Verdana" w:hAnsi="Verdana" w:cs="Tahoma"/>
        </w:rPr>
        <w:t xml:space="preserve">Kwota za wykonanie kompletnej mapy - wskazana w TER – jest stała i nie ulegnie zmianie. </w:t>
      </w:r>
    </w:p>
    <w:p w:rsidR="001F760E" w:rsidRPr="009B3B60" w:rsidRDefault="001F760E" w:rsidP="001F760E">
      <w:pPr>
        <w:pStyle w:val="Nagwek1"/>
        <w:tabs>
          <w:tab w:val="clear" w:pos="502"/>
          <w:tab w:val="num" w:pos="360"/>
        </w:tabs>
        <w:spacing w:before="360"/>
        <w:ind w:left="-357" w:firstLine="357"/>
        <w:rPr>
          <w:rFonts w:ascii="Verdana" w:hAnsi="Verdana" w:cs="Tahoma"/>
        </w:rPr>
      </w:pPr>
      <w:bookmarkStart w:id="12" w:name="_Toc62274850"/>
      <w:r w:rsidRPr="009B3B60">
        <w:rPr>
          <w:rFonts w:ascii="Verdana" w:hAnsi="Verdana" w:cs="Tahoma"/>
        </w:rPr>
        <w:t>odbiór OPRACOWAŃ  PROJEKTOWYCH</w:t>
      </w:r>
      <w:bookmarkEnd w:id="12"/>
    </w:p>
    <w:p w:rsidR="001F760E" w:rsidRPr="009B3B60" w:rsidRDefault="001F760E" w:rsidP="001F760E">
      <w:pPr>
        <w:rPr>
          <w:rFonts w:ascii="Verdana" w:hAnsi="Verdana" w:cs="Tahoma"/>
        </w:rPr>
      </w:pPr>
      <w:r w:rsidRPr="009B3B60">
        <w:rPr>
          <w:rFonts w:ascii="Verdana" w:hAnsi="Verdana"/>
        </w:rPr>
        <w:tab/>
      </w:r>
      <w:r w:rsidRPr="009B3B60">
        <w:rPr>
          <w:rFonts w:ascii="Verdana" w:hAnsi="Verdana" w:cs="Tahoma"/>
        </w:rPr>
        <w:t>Ogólne zasady odbioru opracowań projektowych przedstawiono w ST P-00.00 „Wymagania ogólne” pkt 6. oraz w pkt.5 niniejszej ST.</w:t>
      </w:r>
    </w:p>
    <w:p w:rsidR="001F760E" w:rsidRPr="009B3B60" w:rsidRDefault="001F760E" w:rsidP="001F760E">
      <w:pPr>
        <w:spacing w:before="40"/>
        <w:ind w:firstLine="709"/>
        <w:rPr>
          <w:rFonts w:ascii="Verdana" w:hAnsi="Verdana" w:cs="Tahoma"/>
        </w:rPr>
      </w:pPr>
      <w:r w:rsidRPr="009B3B60">
        <w:rPr>
          <w:rFonts w:ascii="Verdana" w:hAnsi="Verdana" w:cs="Tahoma"/>
        </w:rPr>
        <w:t>Wykonawca przekaże Zamawiającemu</w:t>
      </w:r>
      <w:r>
        <w:rPr>
          <w:rFonts w:ascii="Verdana" w:hAnsi="Verdana" w:cs="Tahoma"/>
        </w:rPr>
        <w:t xml:space="preserve"> </w:t>
      </w:r>
      <w:r w:rsidRPr="009B3B60">
        <w:rPr>
          <w:rFonts w:ascii="Verdana" w:hAnsi="Verdana" w:cs="Tahoma"/>
          <w:iCs/>
        </w:rPr>
        <w:t>Mapę do celów projektow</w:t>
      </w:r>
      <w:r>
        <w:rPr>
          <w:rFonts w:ascii="Verdana" w:hAnsi="Verdana" w:cs="Tahoma"/>
          <w:iCs/>
        </w:rPr>
        <w:t xml:space="preserve">ych </w:t>
      </w:r>
      <w:r w:rsidRPr="009B3B60">
        <w:rPr>
          <w:rFonts w:ascii="Verdana" w:hAnsi="Verdana" w:cs="Tahoma"/>
        </w:rPr>
        <w:t>w terminie wymienionym w Harmonogramie prac projektowych.</w:t>
      </w:r>
    </w:p>
    <w:p w:rsidR="001F760E" w:rsidRPr="009B3B60" w:rsidRDefault="001F760E" w:rsidP="001F760E">
      <w:pPr>
        <w:pStyle w:val="Nagwek1"/>
        <w:tabs>
          <w:tab w:val="clear" w:pos="502"/>
          <w:tab w:val="num" w:pos="360"/>
        </w:tabs>
        <w:spacing w:before="360"/>
        <w:ind w:left="-357" w:firstLine="357"/>
        <w:rPr>
          <w:rFonts w:ascii="Verdana" w:hAnsi="Verdana" w:cs="Tahoma"/>
        </w:rPr>
      </w:pPr>
      <w:bookmarkStart w:id="13" w:name="_Toc62274851"/>
      <w:r w:rsidRPr="009B3B60">
        <w:rPr>
          <w:rFonts w:ascii="Verdana" w:hAnsi="Verdana" w:cs="Tahoma"/>
        </w:rPr>
        <w:t>płatności</w:t>
      </w:r>
      <w:bookmarkEnd w:id="13"/>
    </w:p>
    <w:p w:rsidR="001F760E" w:rsidRPr="009B3B60" w:rsidRDefault="001F760E" w:rsidP="001F760E">
      <w:pPr>
        <w:pStyle w:val="Nagwek2"/>
        <w:spacing w:before="0"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Ogólne ustalenia dotyczące podstawy płatności</w:t>
      </w:r>
    </w:p>
    <w:p w:rsidR="001F760E" w:rsidRPr="009B3B60" w:rsidRDefault="001F760E" w:rsidP="001F760E">
      <w:pPr>
        <w:rPr>
          <w:rFonts w:ascii="Verdana" w:hAnsi="Verdana" w:cs="Tahoma"/>
        </w:rPr>
      </w:pPr>
      <w:r w:rsidRPr="009B3B60">
        <w:rPr>
          <w:rFonts w:ascii="Verdana" w:hAnsi="Verdana" w:cs="Tahoma"/>
        </w:rPr>
        <w:tab/>
        <w:t>Ogólne ustalenia dotyczące podstawy płatności podano w ST P-00.00 „Wymagania ogólne” pkt 7.</w:t>
      </w:r>
    </w:p>
    <w:p w:rsidR="001F760E" w:rsidRPr="009B3B60" w:rsidRDefault="001F760E" w:rsidP="001F760E">
      <w:pPr>
        <w:pStyle w:val="Nagwek2"/>
        <w:spacing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Cena jednostki obmiarowej</w:t>
      </w:r>
    </w:p>
    <w:p w:rsidR="001F760E" w:rsidRPr="009B3B60" w:rsidRDefault="001F760E" w:rsidP="001F760E">
      <w:pPr>
        <w:rPr>
          <w:rFonts w:ascii="Verdana" w:hAnsi="Verdana" w:cs="Tahoma"/>
        </w:rPr>
      </w:pPr>
      <w:r w:rsidRPr="009B3B60">
        <w:rPr>
          <w:rFonts w:ascii="Verdana" w:hAnsi="Verdana" w:cs="Tahoma"/>
        </w:rPr>
        <w:tab/>
        <w:t xml:space="preserve">Cena jednostkowa za wykonanie </w:t>
      </w:r>
      <w:r>
        <w:rPr>
          <w:rFonts w:ascii="Verdana" w:hAnsi="Verdana" w:cs="Tahoma"/>
        </w:rPr>
        <w:t>mapy do celów projektowych</w:t>
      </w:r>
      <w:r w:rsidRPr="009B3B60">
        <w:rPr>
          <w:rFonts w:ascii="Verdana" w:hAnsi="Verdana" w:cs="Tahoma"/>
        </w:rPr>
        <w:t xml:space="preserve"> dla </w:t>
      </w:r>
      <w:smartTag w:uri="urn:schemas-microsoft-com:office:smarttags" w:element="metricconverter">
        <w:smartTagPr>
          <w:attr w:name="ProductID" w:val="1 hektara"/>
        </w:smartTagPr>
        <w:r w:rsidRPr="009B3B60">
          <w:rPr>
            <w:rFonts w:ascii="Verdana" w:hAnsi="Verdana" w:cs="Tahoma"/>
          </w:rPr>
          <w:t>1 hektara</w:t>
        </w:r>
      </w:smartTag>
      <w:r w:rsidRPr="009B3B60">
        <w:rPr>
          <w:rFonts w:ascii="Verdana" w:hAnsi="Verdana" w:cs="Tahoma"/>
        </w:rPr>
        <w:t xml:space="preserve"> terenu obejmuje:</w:t>
      </w:r>
    </w:p>
    <w:p w:rsidR="001F760E" w:rsidRPr="009B3B60" w:rsidRDefault="001F760E" w:rsidP="001F760E">
      <w:pPr>
        <w:pStyle w:val="tekstost"/>
        <w:numPr>
          <w:ilvl w:val="0"/>
          <w:numId w:val="1"/>
        </w:numPr>
        <w:rPr>
          <w:rFonts w:ascii="Verdana" w:hAnsi="Verdana" w:cs="Tahoma"/>
        </w:rPr>
      </w:pPr>
      <w:r w:rsidRPr="009B3B60">
        <w:rPr>
          <w:rFonts w:ascii="Verdana" w:hAnsi="Verdana" w:cs="Tahoma"/>
        </w:rPr>
        <w:t>analizę materiałów wyjściowych dostarczonych przez Zamawiającego,</w:t>
      </w:r>
    </w:p>
    <w:p w:rsidR="001F760E" w:rsidRPr="009B3B60" w:rsidRDefault="001F760E" w:rsidP="001F760E">
      <w:pPr>
        <w:pStyle w:val="tekstost"/>
        <w:numPr>
          <w:ilvl w:val="0"/>
          <w:numId w:val="1"/>
        </w:numPr>
        <w:rPr>
          <w:rFonts w:ascii="Verdana" w:hAnsi="Verdana" w:cs="Tahoma"/>
        </w:rPr>
      </w:pPr>
      <w:r w:rsidRPr="009B3B60">
        <w:rPr>
          <w:rFonts w:ascii="Verdana" w:hAnsi="Verdana" w:cs="Tahoma"/>
        </w:rPr>
        <w:t>pozyskanie i analizę materiałów archiwalnych,</w:t>
      </w:r>
    </w:p>
    <w:p w:rsidR="001F760E" w:rsidRPr="009B3B60" w:rsidRDefault="001F760E" w:rsidP="001F760E">
      <w:pPr>
        <w:pStyle w:val="tekstost"/>
        <w:numPr>
          <w:ilvl w:val="0"/>
          <w:numId w:val="1"/>
        </w:numPr>
        <w:rPr>
          <w:rFonts w:ascii="Verdana" w:hAnsi="Verdana" w:cs="Tahoma"/>
        </w:rPr>
      </w:pPr>
      <w:r w:rsidRPr="009B3B60">
        <w:rPr>
          <w:rFonts w:ascii="Verdana" w:hAnsi="Verdana" w:cs="Tahoma"/>
        </w:rPr>
        <w:t xml:space="preserve">wykonanie mapy dla celów projektowania dróg na materiale analogowym i na komputerowym nośniku informacji, </w:t>
      </w:r>
    </w:p>
    <w:p w:rsidR="001F760E" w:rsidRPr="009B3B60" w:rsidRDefault="001F760E" w:rsidP="001F760E">
      <w:pPr>
        <w:pStyle w:val="tekstost"/>
        <w:numPr>
          <w:ilvl w:val="0"/>
          <w:numId w:val="1"/>
        </w:numPr>
        <w:rPr>
          <w:rFonts w:ascii="Verdana" w:hAnsi="Verdana" w:cs="Tahoma"/>
        </w:rPr>
      </w:pPr>
      <w:r w:rsidRPr="009B3B60">
        <w:rPr>
          <w:rFonts w:ascii="Verdana" w:hAnsi="Verdana" w:cs="Tahoma"/>
        </w:rPr>
        <w:t>wykonanie uzupełnień i poprawek oraz aktualizacji wynikłych w procesie wykonywania innych opracowań projektowych objętych Umową,</w:t>
      </w:r>
    </w:p>
    <w:p w:rsidR="001F760E" w:rsidRPr="009B3B60" w:rsidRDefault="001F760E" w:rsidP="001F760E">
      <w:pPr>
        <w:pStyle w:val="tekstost"/>
        <w:numPr>
          <w:ilvl w:val="0"/>
          <w:numId w:val="1"/>
        </w:numPr>
        <w:rPr>
          <w:rFonts w:ascii="Verdana" w:hAnsi="Verdana" w:cs="Tahoma"/>
        </w:rPr>
      </w:pPr>
      <w:r w:rsidRPr="009B3B60">
        <w:rPr>
          <w:rFonts w:ascii="Verdana" w:hAnsi="Verdana" w:cs="Tahoma"/>
        </w:rPr>
        <w:t>udział w spotkaniach i naradach,</w:t>
      </w:r>
    </w:p>
    <w:p w:rsidR="001F760E" w:rsidRPr="009B3B60" w:rsidRDefault="001F760E" w:rsidP="001F760E">
      <w:pPr>
        <w:pStyle w:val="tekstost"/>
        <w:numPr>
          <w:ilvl w:val="0"/>
          <w:numId w:val="1"/>
        </w:numPr>
        <w:rPr>
          <w:rFonts w:ascii="Verdana" w:hAnsi="Verdana" w:cs="Tahoma"/>
        </w:rPr>
      </w:pPr>
      <w:r w:rsidRPr="009B3B60">
        <w:rPr>
          <w:rFonts w:ascii="Verdana" w:hAnsi="Verdana" w:cs="Tahoma"/>
        </w:rPr>
        <w:t>przekazanie dokumentacji do ośrodka dokumentacji  i uzyskanie klauzuli,</w:t>
      </w:r>
    </w:p>
    <w:p w:rsidR="001F760E" w:rsidRPr="009B3B60" w:rsidRDefault="001F760E" w:rsidP="001F760E">
      <w:pPr>
        <w:pStyle w:val="tekstost"/>
        <w:numPr>
          <w:ilvl w:val="0"/>
          <w:numId w:val="1"/>
        </w:numPr>
        <w:rPr>
          <w:rFonts w:ascii="Verdana" w:hAnsi="Verdana" w:cs="Tahoma"/>
        </w:rPr>
      </w:pPr>
      <w:r w:rsidRPr="009B3B60">
        <w:rPr>
          <w:rFonts w:ascii="Verdana" w:hAnsi="Verdana" w:cs="Tahoma"/>
        </w:rPr>
        <w:t>wykonanie i dostarczenie do Zamawiającego kompletnego opracowania projektowego w wymaganej szacie graficznej i w wymaganej ilości egzemplarzy.</w:t>
      </w:r>
    </w:p>
    <w:p w:rsidR="001F760E" w:rsidRPr="009B3B60" w:rsidRDefault="001F760E" w:rsidP="001F760E">
      <w:pPr>
        <w:pStyle w:val="Nagwek2"/>
        <w:spacing w:after="60"/>
        <w:ind w:left="74" w:hanging="74"/>
        <w:rPr>
          <w:rFonts w:ascii="Verdana" w:hAnsi="Verdana"/>
        </w:rPr>
      </w:pPr>
      <w:r w:rsidRPr="009B3B60">
        <w:rPr>
          <w:rFonts w:ascii="Verdana" w:hAnsi="Verdana"/>
        </w:rPr>
        <w:t>Sposób płatności</w:t>
      </w:r>
    </w:p>
    <w:p w:rsidR="001F760E" w:rsidRDefault="001F760E" w:rsidP="001F760E">
      <w:pPr>
        <w:ind w:firstLine="540"/>
        <w:rPr>
          <w:rFonts w:ascii="Verdana" w:hAnsi="Verdana" w:cs="Tahoma"/>
        </w:rPr>
      </w:pPr>
      <w:r>
        <w:rPr>
          <w:rFonts w:ascii="Verdana" w:hAnsi="Verdana" w:cs="Tahoma"/>
        </w:rPr>
        <w:t>Płatność 100% po odbiorze opracowania przez Kierownika Projektu.</w:t>
      </w:r>
    </w:p>
    <w:p w:rsidR="001F760E" w:rsidRDefault="001F760E" w:rsidP="001F760E">
      <w:pPr>
        <w:ind w:firstLine="540"/>
        <w:rPr>
          <w:rFonts w:ascii="Verdana" w:hAnsi="Verdana" w:cs="Tahoma"/>
          <w:iCs/>
        </w:rPr>
      </w:pPr>
      <w:r w:rsidRPr="009B3B60">
        <w:rPr>
          <w:rFonts w:ascii="Verdana" w:hAnsi="Verdana" w:cs="Tahoma"/>
          <w:iCs/>
        </w:rPr>
        <w:t>Podstawę płatności – w wysokości wg Tabeli Elementów Rozliczeniowych- stanowi Protokół odbioru opracowania podpisany przez Zamawiającego.</w:t>
      </w:r>
    </w:p>
    <w:p w:rsidR="001F760E" w:rsidRPr="009B3B60" w:rsidRDefault="001F760E" w:rsidP="001F760E">
      <w:pPr>
        <w:pStyle w:val="Nagwek1"/>
        <w:tabs>
          <w:tab w:val="clear" w:pos="502"/>
          <w:tab w:val="num" w:pos="360"/>
        </w:tabs>
        <w:spacing w:before="360"/>
        <w:ind w:left="-357" w:firstLine="357"/>
        <w:rPr>
          <w:rFonts w:ascii="Verdana" w:hAnsi="Verdana" w:cs="Tahoma"/>
        </w:rPr>
      </w:pPr>
      <w:r>
        <w:rPr>
          <w:rFonts w:ascii="Verdana" w:hAnsi="Verdana" w:cs="Tahoma"/>
        </w:rPr>
        <w:t>P</w:t>
      </w:r>
      <w:r w:rsidRPr="009B3B60">
        <w:rPr>
          <w:rFonts w:ascii="Verdana" w:hAnsi="Verdana" w:cs="Tahoma"/>
        </w:rPr>
        <w:t>rzepisy związane</w:t>
      </w:r>
      <w:bookmarkEnd w:id="9"/>
    </w:p>
    <w:p w:rsidR="001F760E" w:rsidRPr="009B3B60" w:rsidRDefault="001F760E" w:rsidP="001F760E">
      <w:pPr>
        <w:pStyle w:val="Nagwek2"/>
        <w:spacing w:before="0" w:after="60"/>
        <w:ind w:left="74" w:hanging="74"/>
        <w:rPr>
          <w:rFonts w:ascii="Verdana" w:hAnsi="Verdana" w:cs="Tahoma"/>
        </w:rPr>
      </w:pPr>
      <w:r w:rsidRPr="009B3B60">
        <w:rPr>
          <w:rFonts w:ascii="Verdana" w:hAnsi="Verdana" w:cs="Tahoma"/>
        </w:rPr>
        <w:t>Przepisy prawne i normy</w:t>
      </w:r>
    </w:p>
    <w:p w:rsidR="001F760E" w:rsidRPr="00D92FA4" w:rsidRDefault="001F760E" w:rsidP="001F760E">
      <w:pPr>
        <w:pStyle w:val="Listapunktowana"/>
        <w:numPr>
          <w:ilvl w:val="0"/>
          <w:numId w:val="7"/>
        </w:numPr>
        <w:rPr>
          <w:rFonts w:ascii="Verdana" w:hAnsi="Verdana" w:cs="Tahoma"/>
          <w:spacing w:val="0"/>
          <w:sz w:val="20"/>
        </w:rPr>
      </w:pPr>
      <w:r w:rsidRPr="00D92FA4">
        <w:rPr>
          <w:rFonts w:ascii="Verdana" w:hAnsi="Verdana" w:cs="Tahoma"/>
          <w:spacing w:val="0"/>
          <w:sz w:val="20"/>
        </w:rPr>
        <w:t xml:space="preserve">Ustawa z dnia 07.07.1994r. </w:t>
      </w:r>
      <w:r w:rsidRPr="00D92FA4">
        <w:rPr>
          <w:rFonts w:ascii="Verdana" w:hAnsi="Verdana" w:cs="Tahoma"/>
          <w:b/>
          <w:spacing w:val="0"/>
          <w:sz w:val="20"/>
        </w:rPr>
        <w:t xml:space="preserve">prawo budowlane. </w:t>
      </w:r>
      <w:r w:rsidRPr="00D92FA4">
        <w:rPr>
          <w:rFonts w:ascii="Verdana" w:hAnsi="Verdana" w:cs="Tahoma"/>
          <w:sz w:val="20"/>
        </w:rPr>
        <w:t xml:space="preserve">Dz. U. z </w:t>
      </w:r>
      <w:r>
        <w:rPr>
          <w:rFonts w:ascii="Verdana" w:hAnsi="Verdana" w:cs="Tahoma"/>
          <w:iCs/>
          <w:sz w:val="20"/>
        </w:rPr>
        <w:t>Dz. U. 2013</w:t>
      </w:r>
      <w:r w:rsidRPr="00D92FA4">
        <w:rPr>
          <w:rFonts w:ascii="Verdana" w:hAnsi="Verdana" w:cs="Tahoma"/>
          <w:iCs/>
          <w:sz w:val="20"/>
        </w:rPr>
        <w:t xml:space="preserve"> r. poz. </w:t>
      </w:r>
      <w:r>
        <w:rPr>
          <w:rFonts w:ascii="Verdana" w:hAnsi="Verdana" w:cs="Tahoma"/>
          <w:iCs/>
          <w:sz w:val="20"/>
        </w:rPr>
        <w:t>1409</w:t>
      </w:r>
      <w:r w:rsidRPr="00D92FA4">
        <w:rPr>
          <w:rFonts w:ascii="Verdana" w:hAnsi="Verdana" w:cs="Tahoma"/>
          <w:spacing w:val="0"/>
          <w:sz w:val="20"/>
        </w:rPr>
        <w:t xml:space="preserve"> z późniejszymi zmianami.</w:t>
      </w:r>
    </w:p>
    <w:p w:rsidR="001F760E" w:rsidRPr="00D92FA4" w:rsidRDefault="001F760E" w:rsidP="001F760E">
      <w:pPr>
        <w:pStyle w:val="Listapunktowana"/>
        <w:numPr>
          <w:ilvl w:val="1"/>
          <w:numId w:val="7"/>
        </w:numPr>
        <w:spacing w:before="40"/>
        <w:ind w:left="714" w:hanging="357"/>
        <w:rPr>
          <w:rFonts w:ascii="Verdana" w:hAnsi="Verdana" w:cs="Tahoma"/>
          <w:spacing w:val="0"/>
          <w:sz w:val="20"/>
        </w:rPr>
      </w:pPr>
      <w:r w:rsidRPr="00D92FA4">
        <w:rPr>
          <w:rFonts w:ascii="Verdana" w:hAnsi="Verdana" w:cs="Tahoma"/>
          <w:spacing w:val="0"/>
          <w:sz w:val="20"/>
        </w:rPr>
        <w:t xml:space="preserve">Rozporządzenie Ministra Gospodarki Przestrzennej i Budownictwa w sprawie </w:t>
      </w:r>
      <w:r w:rsidRPr="00D92FA4">
        <w:rPr>
          <w:rFonts w:ascii="Verdana" w:hAnsi="Verdana" w:cs="Tahoma"/>
          <w:b/>
          <w:spacing w:val="0"/>
          <w:sz w:val="20"/>
        </w:rPr>
        <w:t>rodzajów i zakresu opracowań geodezyjno-kartograficznych oraz czynności geodezyjnych obowiązujących w budownictwie.</w:t>
      </w:r>
      <w:r w:rsidRPr="00D92FA4">
        <w:rPr>
          <w:rFonts w:ascii="Verdana" w:hAnsi="Verdana" w:cs="Tahoma"/>
          <w:spacing w:val="0"/>
          <w:sz w:val="20"/>
        </w:rPr>
        <w:t xml:space="preserve"> Dz.U.1995r. Nr 25, poz. 133.</w:t>
      </w:r>
    </w:p>
    <w:p w:rsidR="001F760E" w:rsidRPr="00D92FA4" w:rsidRDefault="001F760E" w:rsidP="001F760E">
      <w:pPr>
        <w:pStyle w:val="Listapunktowana"/>
        <w:numPr>
          <w:ilvl w:val="1"/>
          <w:numId w:val="7"/>
        </w:numPr>
        <w:spacing w:before="40"/>
        <w:ind w:left="714" w:hanging="357"/>
        <w:rPr>
          <w:rFonts w:ascii="Verdana" w:hAnsi="Verdana" w:cs="Tahoma"/>
          <w:spacing w:val="0"/>
          <w:sz w:val="20"/>
        </w:rPr>
      </w:pPr>
      <w:r w:rsidRPr="00D92FA4">
        <w:rPr>
          <w:rFonts w:ascii="Verdana" w:hAnsi="Verdana" w:cs="Tahoma"/>
          <w:spacing w:val="0"/>
          <w:sz w:val="20"/>
        </w:rPr>
        <w:lastRenderedPageBreak/>
        <w:t xml:space="preserve">Rozporządzenie Ministra Transportu i Gospodarki Morskiej w sprawie </w:t>
      </w:r>
      <w:r w:rsidRPr="00D92FA4">
        <w:rPr>
          <w:rFonts w:ascii="Verdana" w:hAnsi="Verdana" w:cs="Tahoma"/>
          <w:b/>
          <w:spacing w:val="0"/>
          <w:sz w:val="20"/>
        </w:rPr>
        <w:t>warunków technicznych, jakim powinny odpowiadać drogi publiczne i ich usytuowanie.</w:t>
      </w:r>
      <w:r w:rsidRPr="00D92FA4">
        <w:rPr>
          <w:rFonts w:ascii="Verdana" w:hAnsi="Verdana" w:cs="Tahoma"/>
          <w:spacing w:val="0"/>
          <w:sz w:val="20"/>
        </w:rPr>
        <w:t xml:space="preserve">  Dz.U.1999r. Nr 43 poz.430. z </w:t>
      </w:r>
      <w:proofErr w:type="spellStart"/>
      <w:r w:rsidRPr="00D92FA4">
        <w:rPr>
          <w:rFonts w:ascii="Verdana" w:hAnsi="Verdana" w:cs="Tahoma"/>
          <w:spacing w:val="0"/>
          <w:sz w:val="20"/>
        </w:rPr>
        <w:t>późn</w:t>
      </w:r>
      <w:proofErr w:type="spellEnd"/>
      <w:r w:rsidRPr="00D92FA4">
        <w:rPr>
          <w:rFonts w:ascii="Verdana" w:hAnsi="Verdana" w:cs="Tahoma"/>
          <w:spacing w:val="0"/>
          <w:sz w:val="20"/>
        </w:rPr>
        <w:t>. zm.</w:t>
      </w:r>
    </w:p>
    <w:p w:rsidR="001F760E" w:rsidRPr="00D92FA4" w:rsidRDefault="001F760E" w:rsidP="001F760E">
      <w:pPr>
        <w:pStyle w:val="Listapunktowana"/>
        <w:numPr>
          <w:ilvl w:val="1"/>
          <w:numId w:val="7"/>
        </w:numPr>
        <w:spacing w:before="40"/>
        <w:ind w:left="714" w:hanging="357"/>
        <w:rPr>
          <w:rFonts w:ascii="Verdana" w:hAnsi="Verdana" w:cs="Tahoma"/>
          <w:spacing w:val="0"/>
          <w:sz w:val="20"/>
        </w:rPr>
      </w:pPr>
      <w:r w:rsidRPr="00D92FA4">
        <w:rPr>
          <w:rFonts w:ascii="Verdana" w:hAnsi="Verdana" w:cs="Tahoma"/>
          <w:spacing w:val="0"/>
          <w:sz w:val="20"/>
        </w:rPr>
        <w:t>Rozporządzenie Ministra Transportu i Gospodarki Morskiej w sprawie</w:t>
      </w:r>
      <w:r w:rsidRPr="00D92FA4">
        <w:rPr>
          <w:rFonts w:ascii="Verdana" w:hAnsi="Verdana" w:cs="Tahoma"/>
          <w:b/>
          <w:spacing w:val="0"/>
          <w:sz w:val="20"/>
        </w:rPr>
        <w:t xml:space="preserve"> warunków technicznym, jakim powinny odpowiadać drogowe obiekty inżynierskie i ich </w:t>
      </w:r>
      <w:proofErr w:type="spellStart"/>
      <w:r w:rsidRPr="00D92FA4">
        <w:rPr>
          <w:rFonts w:ascii="Verdana" w:hAnsi="Verdana" w:cs="Tahoma"/>
          <w:b/>
          <w:spacing w:val="0"/>
          <w:sz w:val="20"/>
        </w:rPr>
        <w:t>usytuowanie.</w:t>
      </w:r>
      <w:r w:rsidRPr="00D92FA4">
        <w:rPr>
          <w:rFonts w:ascii="Verdana" w:hAnsi="Verdana" w:cs="Tahoma"/>
          <w:sz w:val="20"/>
        </w:rPr>
        <w:t>Dz</w:t>
      </w:r>
      <w:proofErr w:type="spellEnd"/>
      <w:r w:rsidRPr="00D92FA4">
        <w:rPr>
          <w:rFonts w:ascii="Verdana" w:hAnsi="Verdana" w:cs="Tahoma"/>
          <w:sz w:val="20"/>
        </w:rPr>
        <w:t>. U. Nr 63 poz. 735</w:t>
      </w:r>
      <w:r w:rsidRPr="00D92FA4">
        <w:rPr>
          <w:rFonts w:ascii="Verdana" w:hAnsi="Verdana" w:cs="Tahoma"/>
          <w:spacing w:val="0"/>
          <w:sz w:val="20"/>
        </w:rPr>
        <w:t xml:space="preserve">. z </w:t>
      </w:r>
      <w:proofErr w:type="spellStart"/>
      <w:r w:rsidRPr="00D92FA4">
        <w:rPr>
          <w:rFonts w:ascii="Verdana" w:hAnsi="Verdana" w:cs="Tahoma"/>
          <w:spacing w:val="0"/>
          <w:sz w:val="20"/>
        </w:rPr>
        <w:t>późn</w:t>
      </w:r>
      <w:proofErr w:type="spellEnd"/>
      <w:r w:rsidRPr="00D92FA4">
        <w:rPr>
          <w:rFonts w:ascii="Verdana" w:hAnsi="Verdana" w:cs="Tahoma"/>
          <w:spacing w:val="0"/>
          <w:sz w:val="20"/>
        </w:rPr>
        <w:t>. zm.</w:t>
      </w:r>
    </w:p>
    <w:p w:rsidR="001F760E" w:rsidRPr="00B4496A" w:rsidRDefault="001F760E" w:rsidP="001F760E">
      <w:pPr>
        <w:rPr>
          <w:rFonts w:ascii="Verdana" w:hAnsi="Verdana" w:cs="Tahoma"/>
          <w:kern w:val="24"/>
        </w:rPr>
      </w:pPr>
      <w:r w:rsidRPr="00B4496A">
        <w:rPr>
          <w:rFonts w:ascii="Verdana" w:hAnsi="Verdana" w:cs="Tahoma"/>
          <w:b/>
          <w:kern w:val="24"/>
        </w:rPr>
        <w:t>[2]</w:t>
      </w:r>
      <w:r w:rsidRPr="00B4496A">
        <w:rPr>
          <w:rFonts w:ascii="Verdana" w:hAnsi="Verdana" w:cs="Tahoma"/>
          <w:kern w:val="24"/>
        </w:rPr>
        <w:t xml:space="preserve">Ustawa z dnia 29.01.2004r. </w:t>
      </w:r>
      <w:r w:rsidRPr="00B4496A">
        <w:rPr>
          <w:rFonts w:ascii="Verdana" w:hAnsi="Verdana" w:cs="Tahoma"/>
          <w:b/>
          <w:kern w:val="24"/>
        </w:rPr>
        <w:t>prawo zamówień publicznych</w:t>
      </w:r>
      <w:r w:rsidRPr="00B4496A">
        <w:rPr>
          <w:rFonts w:ascii="Verdana" w:hAnsi="Verdana" w:cs="Tahoma"/>
          <w:kern w:val="24"/>
        </w:rPr>
        <w:t xml:space="preserve"> (</w:t>
      </w:r>
      <w:proofErr w:type="spellStart"/>
      <w:r w:rsidRPr="00B4496A">
        <w:rPr>
          <w:rFonts w:ascii="Verdana" w:hAnsi="Verdana" w:cs="Tahoma"/>
          <w:kern w:val="24"/>
        </w:rPr>
        <w:t>t.j</w:t>
      </w:r>
      <w:proofErr w:type="spellEnd"/>
      <w:r w:rsidRPr="00B4496A">
        <w:rPr>
          <w:rFonts w:ascii="Verdana" w:hAnsi="Verdana" w:cs="Tahoma"/>
          <w:kern w:val="24"/>
        </w:rPr>
        <w:t xml:space="preserve">. Dz.U. 2013 poz. 907 z </w:t>
      </w:r>
      <w:proofErr w:type="spellStart"/>
      <w:r w:rsidRPr="00B4496A">
        <w:rPr>
          <w:rFonts w:ascii="Verdana" w:hAnsi="Verdana" w:cs="Tahoma"/>
          <w:kern w:val="24"/>
        </w:rPr>
        <w:t>późn</w:t>
      </w:r>
      <w:proofErr w:type="spellEnd"/>
      <w:r w:rsidRPr="00B4496A">
        <w:rPr>
          <w:rFonts w:ascii="Verdana" w:hAnsi="Verdana" w:cs="Tahoma"/>
          <w:kern w:val="24"/>
        </w:rPr>
        <w:t>. zm.</w:t>
      </w:r>
      <w:r>
        <w:rPr>
          <w:rFonts w:ascii="Verdana" w:hAnsi="Verdana" w:cs="Tahoma"/>
          <w:kern w:val="24"/>
        </w:rPr>
        <w:t>)</w:t>
      </w:r>
    </w:p>
    <w:p w:rsidR="001F760E" w:rsidRPr="00D92FA4" w:rsidRDefault="001F760E" w:rsidP="001F760E">
      <w:pPr>
        <w:pStyle w:val="Listapunktowana"/>
        <w:spacing w:before="60"/>
        <w:rPr>
          <w:rFonts w:ascii="Verdana" w:hAnsi="Verdana" w:cs="Tahoma"/>
          <w:spacing w:val="0"/>
          <w:sz w:val="20"/>
        </w:rPr>
      </w:pPr>
      <w:r>
        <w:rPr>
          <w:rFonts w:ascii="Verdana" w:hAnsi="Verdana" w:cs="Tahoma"/>
          <w:b/>
        </w:rPr>
        <w:t>[3</w:t>
      </w:r>
      <w:r w:rsidRPr="00B4496A">
        <w:rPr>
          <w:rFonts w:ascii="Verdana" w:hAnsi="Verdana" w:cs="Tahoma"/>
          <w:b/>
        </w:rPr>
        <w:t>]</w:t>
      </w:r>
      <w:r w:rsidRPr="00D92FA4">
        <w:rPr>
          <w:rFonts w:ascii="Verdana" w:hAnsi="Verdana" w:cs="Tahoma"/>
          <w:spacing w:val="0"/>
          <w:sz w:val="20"/>
        </w:rPr>
        <w:t xml:space="preserve">Ustawa z dnia 21.08.1997r. </w:t>
      </w:r>
      <w:r w:rsidRPr="00D92FA4">
        <w:rPr>
          <w:rFonts w:ascii="Verdana" w:hAnsi="Verdana" w:cs="Tahoma"/>
          <w:b/>
          <w:spacing w:val="0"/>
          <w:sz w:val="20"/>
        </w:rPr>
        <w:t xml:space="preserve">o gospodarce </w:t>
      </w:r>
      <w:proofErr w:type="spellStart"/>
      <w:r w:rsidRPr="00D92FA4">
        <w:rPr>
          <w:rFonts w:ascii="Verdana" w:hAnsi="Verdana" w:cs="Tahoma"/>
          <w:b/>
          <w:spacing w:val="0"/>
          <w:sz w:val="20"/>
        </w:rPr>
        <w:t>nieruchomościami.</w:t>
      </w:r>
      <w:r w:rsidRPr="00D92FA4">
        <w:rPr>
          <w:rFonts w:ascii="Verdana" w:hAnsi="Verdana" w:cs="Tahoma"/>
          <w:sz w:val="20"/>
        </w:rPr>
        <w:t>Dz</w:t>
      </w:r>
      <w:proofErr w:type="spellEnd"/>
      <w:r w:rsidRPr="00D92FA4">
        <w:rPr>
          <w:rFonts w:ascii="Verdana" w:hAnsi="Verdana" w:cs="Tahoma"/>
          <w:sz w:val="20"/>
        </w:rPr>
        <w:t>. U. z 201</w:t>
      </w:r>
      <w:r>
        <w:rPr>
          <w:rFonts w:ascii="Verdana" w:hAnsi="Verdana" w:cs="Tahoma"/>
          <w:sz w:val="20"/>
        </w:rPr>
        <w:t>4</w:t>
      </w:r>
      <w:r w:rsidRPr="00D92FA4">
        <w:rPr>
          <w:rFonts w:ascii="Verdana" w:hAnsi="Verdana" w:cs="Tahoma"/>
          <w:sz w:val="20"/>
        </w:rPr>
        <w:t xml:space="preserve"> r. poz. </w:t>
      </w:r>
      <w:r>
        <w:rPr>
          <w:rFonts w:ascii="Verdana" w:hAnsi="Verdana" w:cs="Tahoma"/>
          <w:sz w:val="20"/>
        </w:rPr>
        <w:t>518</w:t>
      </w:r>
      <w:r w:rsidRPr="00D92FA4">
        <w:rPr>
          <w:rFonts w:ascii="Verdana" w:hAnsi="Verdana" w:cs="Tahoma"/>
          <w:spacing w:val="0"/>
          <w:sz w:val="20"/>
        </w:rPr>
        <w:t xml:space="preserve"> z późniejszymi zmianami.</w:t>
      </w:r>
    </w:p>
    <w:p w:rsidR="001F760E" w:rsidRPr="00A54F80" w:rsidRDefault="001F760E" w:rsidP="001F760E">
      <w:pPr>
        <w:pStyle w:val="Listapunktowana"/>
        <w:spacing w:before="240"/>
        <w:ind w:left="360"/>
        <w:rPr>
          <w:rFonts w:ascii="Verdana" w:hAnsi="Verdana" w:cs="Arial"/>
          <w:sz w:val="20"/>
        </w:rPr>
      </w:pPr>
      <w:r>
        <w:rPr>
          <w:rFonts w:ascii="Verdana" w:hAnsi="Verdana" w:cs="Tahoma"/>
          <w:spacing w:val="0"/>
          <w:sz w:val="20"/>
        </w:rPr>
        <w:t xml:space="preserve">[3.1] </w:t>
      </w:r>
      <w:r w:rsidRPr="00A54F80">
        <w:rPr>
          <w:rFonts w:ascii="Verdana" w:hAnsi="Verdana" w:cs="Tahoma"/>
          <w:spacing w:val="0"/>
          <w:sz w:val="20"/>
        </w:rPr>
        <w:t xml:space="preserve">Rozporządzenie Rady Ministrów z dnia z dnia 7 grudnia 2004 r. </w:t>
      </w:r>
      <w:r w:rsidRPr="00D92FA4">
        <w:rPr>
          <w:rFonts w:ascii="Verdana" w:hAnsi="Verdana" w:cs="Tahoma"/>
          <w:b/>
          <w:spacing w:val="0"/>
          <w:sz w:val="20"/>
        </w:rPr>
        <w:t xml:space="preserve">w sprawie sposobu i trybu dokonywania podziałów </w:t>
      </w:r>
      <w:proofErr w:type="spellStart"/>
      <w:r w:rsidRPr="00D92FA4">
        <w:rPr>
          <w:rFonts w:ascii="Verdana" w:hAnsi="Verdana" w:cs="Tahoma"/>
          <w:b/>
          <w:spacing w:val="0"/>
          <w:sz w:val="20"/>
        </w:rPr>
        <w:t>nieruchom</w:t>
      </w:r>
      <w:r w:rsidRPr="00A54F80">
        <w:rPr>
          <w:rFonts w:ascii="Verdana" w:hAnsi="Verdana" w:cs="Tahoma"/>
          <w:b/>
          <w:spacing w:val="0"/>
          <w:sz w:val="20"/>
        </w:rPr>
        <w:t>ości</w:t>
      </w:r>
      <w:r w:rsidRPr="00A54F80">
        <w:rPr>
          <w:rFonts w:ascii="Verdana" w:hAnsi="Verdana" w:cs="Arial"/>
          <w:bCs/>
          <w:sz w:val="20"/>
        </w:rPr>
        <w:t>Dz</w:t>
      </w:r>
      <w:proofErr w:type="spellEnd"/>
      <w:r w:rsidRPr="00A54F80">
        <w:rPr>
          <w:rFonts w:ascii="Verdana" w:hAnsi="Verdana" w:cs="Arial"/>
          <w:bCs/>
          <w:sz w:val="20"/>
        </w:rPr>
        <w:t>. U. z 2004 Nr 268, poz. 2663</w:t>
      </w:r>
    </w:p>
    <w:p w:rsidR="001F760E" w:rsidRPr="00A54F80" w:rsidRDefault="001F760E" w:rsidP="001F760E">
      <w:pPr>
        <w:pStyle w:val="Listapunktowana"/>
        <w:spacing w:before="240"/>
        <w:ind w:left="360"/>
        <w:rPr>
          <w:rFonts w:ascii="Verdana" w:hAnsi="Verdana" w:cs="Arial"/>
          <w:sz w:val="20"/>
        </w:rPr>
      </w:pPr>
      <w:r>
        <w:rPr>
          <w:rFonts w:ascii="Verdana" w:hAnsi="Verdana" w:cs="Tahoma"/>
          <w:spacing w:val="0"/>
          <w:sz w:val="20"/>
        </w:rPr>
        <w:t xml:space="preserve">[3.2] </w:t>
      </w:r>
      <w:r w:rsidRPr="00A54F80">
        <w:rPr>
          <w:rFonts w:ascii="Verdana" w:hAnsi="Verdana" w:cs="Tahoma"/>
          <w:spacing w:val="0"/>
          <w:sz w:val="20"/>
        </w:rPr>
        <w:t xml:space="preserve">Rozporządzenie Rady Ministrów z dnia </w:t>
      </w:r>
      <w:r w:rsidRPr="00A54F80">
        <w:rPr>
          <w:rFonts w:ascii="Verdana" w:hAnsi="Verdana" w:cs="Arial"/>
          <w:sz w:val="20"/>
        </w:rPr>
        <w:t xml:space="preserve">z dnia 21 września 2004 </w:t>
      </w:r>
      <w:proofErr w:type="spellStart"/>
      <w:r w:rsidRPr="00A54F80">
        <w:rPr>
          <w:rFonts w:ascii="Verdana" w:hAnsi="Verdana" w:cs="Arial"/>
          <w:sz w:val="20"/>
        </w:rPr>
        <w:t>r.</w:t>
      </w:r>
      <w:r w:rsidRPr="00A54F80">
        <w:rPr>
          <w:rFonts w:ascii="Verdana" w:hAnsi="Verdana" w:cs="Arial"/>
          <w:b/>
          <w:bCs/>
          <w:sz w:val="20"/>
        </w:rPr>
        <w:t>w</w:t>
      </w:r>
      <w:proofErr w:type="spellEnd"/>
      <w:r w:rsidRPr="00A54F80">
        <w:rPr>
          <w:rFonts w:ascii="Verdana" w:hAnsi="Verdana" w:cs="Arial"/>
          <w:b/>
          <w:bCs/>
          <w:sz w:val="20"/>
        </w:rPr>
        <w:t xml:space="preserve"> sprawie wyceny nieruchomości i sporządzania operatu szacunkowego </w:t>
      </w:r>
      <w:r w:rsidRPr="00A54F80">
        <w:rPr>
          <w:rFonts w:ascii="Verdana" w:hAnsi="Verdana" w:cs="Arial"/>
          <w:bCs/>
          <w:sz w:val="20"/>
        </w:rPr>
        <w:t xml:space="preserve">Dz. U  z 2004 Nr 207, poz. 2109 z </w:t>
      </w:r>
      <w:proofErr w:type="spellStart"/>
      <w:r w:rsidRPr="00A54F80">
        <w:rPr>
          <w:rFonts w:ascii="Verdana" w:hAnsi="Verdana" w:cs="Arial"/>
          <w:bCs/>
          <w:sz w:val="20"/>
        </w:rPr>
        <w:t>późn</w:t>
      </w:r>
      <w:proofErr w:type="spellEnd"/>
      <w:r w:rsidRPr="00A54F80">
        <w:rPr>
          <w:rFonts w:ascii="Verdana" w:hAnsi="Verdana" w:cs="Arial"/>
          <w:bCs/>
          <w:sz w:val="20"/>
        </w:rPr>
        <w:t>. zm.</w:t>
      </w:r>
    </w:p>
    <w:p w:rsidR="001F760E" w:rsidRPr="00A54F80" w:rsidRDefault="001F760E" w:rsidP="001F760E">
      <w:pPr>
        <w:overflowPunct/>
        <w:jc w:val="left"/>
        <w:textAlignment w:val="auto"/>
        <w:rPr>
          <w:rFonts w:ascii="Arial" w:hAnsi="Arial" w:cs="Arial"/>
        </w:rPr>
      </w:pPr>
    </w:p>
    <w:p w:rsidR="001F760E" w:rsidRPr="00D92FA4" w:rsidRDefault="001F760E" w:rsidP="001F760E">
      <w:pPr>
        <w:pStyle w:val="Listapunktowana"/>
        <w:numPr>
          <w:ilvl w:val="0"/>
          <w:numId w:val="18"/>
        </w:numPr>
        <w:spacing w:before="60"/>
        <w:rPr>
          <w:rFonts w:ascii="Verdana" w:hAnsi="Verdana" w:cs="Tahoma"/>
          <w:spacing w:val="0"/>
          <w:sz w:val="20"/>
        </w:rPr>
      </w:pPr>
      <w:r w:rsidRPr="00D92FA4">
        <w:rPr>
          <w:rFonts w:ascii="Verdana" w:hAnsi="Verdana" w:cs="Tahoma"/>
          <w:spacing w:val="0"/>
          <w:sz w:val="20"/>
        </w:rPr>
        <w:t xml:space="preserve">Ustawa z dnia 21.03.1985 </w:t>
      </w:r>
      <w:r w:rsidRPr="00D92FA4">
        <w:rPr>
          <w:rFonts w:ascii="Verdana" w:hAnsi="Verdana" w:cs="Tahoma"/>
          <w:b/>
          <w:spacing w:val="0"/>
          <w:sz w:val="20"/>
        </w:rPr>
        <w:t>o drogach publicznych</w:t>
      </w:r>
      <w:r w:rsidRPr="00D92FA4">
        <w:rPr>
          <w:rFonts w:ascii="Verdana" w:hAnsi="Verdana" w:cs="Tahoma"/>
          <w:spacing w:val="0"/>
          <w:sz w:val="20"/>
        </w:rPr>
        <w:t xml:space="preserve">. </w:t>
      </w:r>
      <w:r w:rsidRPr="00D92FA4">
        <w:rPr>
          <w:rFonts w:ascii="Verdana" w:hAnsi="Verdana" w:cs="Tahoma"/>
          <w:sz w:val="20"/>
        </w:rPr>
        <w:t>Dz. U. z 20</w:t>
      </w:r>
      <w:r>
        <w:rPr>
          <w:rFonts w:ascii="Verdana" w:hAnsi="Verdana" w:cs="Tahoma"/>
          <w:sz w:val="20"/>
        </w:rPr>
        <w:t>13</w:t>
      </w:r>
      <w:r w:rsidRPr="00D92FA4">
        <w:rPr>
          <w:rFonts w:ascii="Verdana" w:hAnsi="Verdana" w:cs="Tahoma"/>
          <w:sz w:val="20"/>
        </w:rPr>
        <w:t>r.</w:t>
      </w:r>
      <w:r>
        <w:rPr>
          <w:rFonts w:ascii="Verdana" w:hAnsi="Verdana" w:cs="Tahoma"/>
          <w:sz w:val="20"/>
        </w:rPr>
        <w:t>,</w:t>
      </w:r>
      <w:r w:rsidRPr="00D92FA4">
        <w:rPr>
          <w:rFonts w:ascii="Verdana" w:hAnsi="Verdana" w:cs="Tahoma"/>
          <w:sz w:val="20"/>
        </w:rPr>
        <w:t xml:space="preserve"> poz. </w:t>
      </w:r>
      <w:r>
        <w:rPr>
          <w:rFonts w:ascii="Verdana" w:hAnsi="Verdana" w:cs="Tahoma"/>
          <w:sz w:val="20"/>
        </w:rPr>
        <w:t>260</w:t>
      </w:r>
      <w:r w:rsidRPr="00D92FA4">
        <w:rPr>
          <w:rFonts w:ascii="Verdana" w:hAnsi="Verdana" w:cs="Tahoma"/>
          <w:spacing w:val="0"/>
          <w:sz w:val="20"/>
        </w:rPr>
        <w:t xml:space="preserve"> z późniejszymi zmianami.</w:t>
      </w:r>
    </w:p>
    <w:p w:rsidR="001F760E" w:rsidRPr="00977E43" w:rsidRDefault="001F760E" w:rsidP="001F760E">
      <w:pPr>
        <w:pStyle w:val="Listapunktowana"/>
        <w:numPr>
          <w:ilvl w:val="0"/>
          <w:numId w:val="18"/>
        </w:numPr>
        <w:spacing w:before="60"/>
        <w:ind w:left="357" w:hanging="357"/>
        <w:rPr>
          <w:rFonts w:ascii="Verdana" w:hAnsi="Verdana" w:cs="Tahoma"/>
          <w:spacing w:val="0"/>
          <w:sz w:val="20"/>
        </w:rPr>
      </w:pPr>
      <w:r w:rsidRPr="00977E43">
        <w:rPr>
          <w:rFonts w:ascii="Verdana" w:hAnsi="Verdana" w:cs="Tahoma"/>
          <w:sz w:val="20"/>
        </w:rPr>
        <w:t xml:space="preserve">Ustawa z dnia 17.05.1989 r. </w:t>
      </w:r>
      <w:r w:rsidRPr="00977E43">
        <w:rPr>
          <w:rFonts w:ascii="Verdana" w:hAnsi="Verdana" w:cs="Tahoma"/>
          <w:b/>
          <w:sz w:val="20"/>
        </w:rPr>
        <w:t>Prawo geodezyjne i kartograficzne.</w:t>
      </w:r>
      <w:r w:rsidRPr="00977E43">
        <w:rPr>
          <w:rFonts w:ascii="Verdana" w:hAnsi="Verdana" w:cs="Tahoma"/>
          <w:sz w:val="20"/>
        </w:rPr>
        <w:t xml:space="preserve">  Dz. U. 2010 r. Nr 193 poz. 1287 z późniejszymi zmianami.</w:t>
      </w:r>
    </w:p>
    <w:p w:rsidR="001F760E" w:rsidRPr="00977E43" w:rsidRDefault="001F760E" w:rsidP="001F760E">
      <w:pPr>
        <w:pStyle w:val="Listapunktowana"/>
        <w:numPr>
          <w:ilvl w:val="1"/>
          <w:numId w:val="18"/>
        </w:numPr>
        <w:spacing w:before="40"/>
        <w:ind w:left="714" w:hanging="357"/>
        <w:rPr>
          <w:rFonts w:ascii="Verdana" w:hAnsi="Verdana" w:cs="Tahoma"/>
          <w:spacing w:val="0"/>
          <w:sz w:val="20"/>
        </w:rPr>
      </w:pPr>
      <w:r w:rsidRPr="00977E43">
        <w:rPr>
          <w:rFonts w:ascii="Verdana" w:hAnsi="Verdana" w:cs="Tahoma"/>
          <w:sz w:val="20"/>
        </w:rPr>
        <w:t xml:space="preserve">Rozporządzenie Ministra Spraw Wewnętrznych i </w:t>
      </w:r>
      <w:proofErr w:type="spellStart"/>
      <w:r w:rsidRPr="00977E43">
        <w:rPr>
          <w:rFonts w:ascii="Verdana" w:hAnsi="Verdana" w:cs="Tahoma"/>
          <w:sz w:val="20"/>
        </w:rPr>
        <w:t>Administracjioraz</w:t>
      </w:r>
      <w:proofErr w:type="spellEnd"/>
      <w:r w:rsidRPr="00977E43">
        <w:rPr>
          <w:rFonts w:ascii="Verdana" w:hAnsi="Verdana" w:cs="Tahoma"/>
          <w:sz w:val="20"/>
        </w:rPr>
        <w:t xml:space="preserve"> Ministra Rolnictwa i Gospodarki żywnościowej z dnia 14 kwietnia 1999 r. w sprawie </w:t>
      </w:r>
      <w:r w:rsidRPr="00977E43">
        <w:rPr>
          <w:rFonts w:ascii="Verdana" w:hAnsi="Verdana" w:cs="Tahoma"/>
          <w:b/>
          <w:bCs/>
          <w:sz w:val="20"/>
        </w:rPr>
        <w:t>rozgraniczania nieruchomości</w:t>
      </w:r>
      <w:r w:rsidRPr="00977E43">
        <w:rPr>
          <w:rFonts w:ascii="Verdana" w:hAnsi="Verdana" w:cs="Tahoma"/>
          <w:sz w:val="20"/>
        </w:rPr>
        <w:t xml:space="preserve"> Dz. U. Nr 45 poz. 453.</w:t>
      </w:r>
    </w:p>
    <w:p w:rsidR="001F760E" w:rsidRPr="00977E43" w:rsidRDefault="001F760E" w:rsidP="001F760E">
      <w:pPr>
        <w:pStyle w:val="Listapunktowana"/>
        <w:numPr>
          <w:ilvl w:val="1"/>
          <w:numId w:val="18"/>
        </w:numPr>
        <w:spacing w:before="40"/>
        <w:ind w:left="714" w:hanging="357"/>
        <w:rPr>
          <w:szCs w:val="24"/>
        </w:rPr>
      </w:pPr>
      <w:bookmarkStart w:id="14" w:name="_Ref62116522"/>
      <w:r w:rsidRPr="00977E43">
        <w:rPr>
          <w:rFonts w:ascii="Verdana" w:hAnsi="Verdana" w:cs="Tahoma"/>
          <w:sz w:val="20"/>
        </w:rPr>
        <w:t xml:space="preserve">Rozporządzenie Ministra Rozwoju Regionalnego i Budownictwa z dnia29 marca 2001 r. w sprawie </w:t>
      </w:r>
      <w:r w:rsidRPr="00977E43">
        <w:rPr>
          <w:rFonts w:ascii="Verdana" w:hAnsi="Verdana" w:cs="Tahoma"/>
          <w:b/>
          <w:bCs/>
          <w:sz w:val="20"/>
        </w:rPr>
        <w:t>ewidencji gruntów i budynków</w:t>
      </w:r>
      <w:r w:rsidRPr="00977E43">
        <w:rPr>
          <w:rFonts w:ascii="Verdana" w:hAnsi="Verdana" w:cs="Tahoma"/>
          <w:sz w:val="20"/>
        </w:rPr>
        <w:t>. Dz. U. Nr 38 poz.454</w:t>
      </w:r>
      <w:bookmarkEnd w:id="14"/>
      <w:r w:rsidRPr="00977E43">
        <w:rPr>
          <w:rFonts w:ascii="Verdana" w:hAnsi="Verdana" w:cs="Tahoma"/>
          <w:sz w:val="20"/>
        </w:rPr>
        <w:t>.</w:t>
      </w:r>
    </w:p>
    <w:p w:rsidR="001F760E" w:rsidRPr="00977E43" w:rsidRDefault="001F760E" w:rsidP="001F760E">
      <w:pPr>
        <w:pStyle w:val="Listapunktowana"/>
        <w:numPr>
          <w:ilvl w:val="1"/>
          <w:numId w:val="18"/>
        </w:numPr>
        <w:spacing w:before="40"/>
        <w:ind w:left="714" w:hanging="357"/>
        <w:rPr>
          <w:rFonts w:ascii="Verdana" w:hAnsi="Verdana" w:cs="Tahoma"/>
          <w:sz w:val="20"/>
        </w:rPr>
      </w:pPr>
      <w:r w:rsidRPr="00977E43">
        <w:rPr>
          <w:rFonts w:ascii="Verdana" w:hAnsi="Verdana" w:cs="Tahoma"/>
          <w:sz w:val="20"/>
        </w:rPr>
        <w:t>Rozporządzenie MINISTRA ADMINISTRACJI I CYFRYZACJI1)</w:t>
      </w:r>
    </w:p>
    <w:p w:rsidR="001F760E" w:rsidRPr="00977E43" w:rsidRDefault="001F760E" w:rsidP="001F760E">
      <w:pPr>
        <w:pStyle w:val="Listapunktowana"/>
        <w:spacing w:before="40"/>
        <w:ind w:left="714"/>
        <w:rPr>
          <w:rFonts w:ascii="Verdana" w:hAnsi="Verdana" w:cs="Tahoma"/>
          <w:sz w:val="20"/>
        </w:rPr>
      </w:pPr>
      <w:r w:rsidRPr="00977E43">
        <w:rPr>
          <w:rFonts w:ascii="Verdana" w:hAnsi="Verdana" w:cs="Tahoma"/>
          <w:sz w:val="20"/>
        </w:rPr>
        <w:t xml:space="preserve">z dnia 12 lutego 2013 </w:t>
      </w:r>
      <w:proofErr w:type="spellStart"/>
      <w:r w:rsidRPr="00977E43">
        <w:rPr>
          <w:rFonts w:ascii="Verdana" w:hAnsi="Verdana" w:cs="Tahoma"/>
          <w:sz w:val="20"/>
        </w:rPr>
        <w:t>r.w</w:t>
      </w:r>
      <w:proofErr w:type="spellEnd"/>
      <w:r w:rsidRPr="00977E43">
        <w:rPr>
          <w:rFonts w:ascii="Verdana" w:hAnsi="Verdana" w:cs="Tahoma"/>
          <w:sz w:val="20"/>
        </w:rPr>
        <w:t xml:space="preserve"> sprawie bazy danych geodezyjnej ewidencji sieci uzbrojenia terenu, bazy danych obiektów topograficznych oraz mapy zasadniczej Dz. U. 2013, poz. 383</w:t>
      </w:r>
    </w:p>
    <w:p w:rsidR="001F760E" w:rsidRDefault="001F760E" w:rsidP="001F760E">
      <w:pPr>
        <w:pStyle w:val="Listapunktowana"/>
        <w:spacing w:before="40"/>
        <w:rPr>
          <w:rFonts w:ascii="Verdana" w:hAnsi="Verdana" w:cs="Tahoma"/>
          <w:sz w:val="20"/>
          <w:highlight w:val="yellow"/>
        </w:rPr>
      </w:pPr>
    </w:p>
    <w:p w:rsidR="001F760E" w:rsidRPr="00977E43" w:rsidRDefault="001F760E" w:rsidP="001F760E">
      <w:pPr>
        <w:pStyle w:val="Listapunktowana"/>
        <w:numPr>
          <w:ilvl w:val="1"/>
          <w:numId w:val="18"/>
        </w:numPr>
        <w:spacing w:before="40"/>
        <w:ind w:left="714" w:hanging="357"/>
        <w:rPr>
          <w:rFonts w:ascii="Verdana" w:hAnsi="Verdana" w:cs="Tahoma"/>
          <w:sz w:val="20"/>
        </w:rPr>
      </w:pPr>
      <w:r w:rsidRPr="00977E43">
        <w:rPr>
          <w:rFonts w:ascii="Verdana" w:hAnsi="Verdana" w:cs="Tahoma"/>
          <w:sz w:val="20"/>
        </w:rPr>
        <w:t xml:space="preserve">Rozporządzenie Ministra Spraw Wewnętrznych i Administracji z dnia 9 listopada 2011r. </w:t>
      </w:r>
      <w:r w:rsidRPr="00977E43">
        <w:rPr>
          <w:rFonts w:ascii="Verdana" w:hAnsi="Verdana" w:cs="Tahoma"/>
          <w:b/>
          <w:sz w:val="20"/>
        </w:rPr>
        <w:t>w sprawie standardów technicznych wykonywania geodezyjnych pomiarów sytuacyjnych i wysokościowych oraz opracowywania i przekazywania wyników tych pomiarów do państwowego zasobu geodezyjnego i kartograficznego</w:t>
      </w:r>
      <w:r w:rsidRPr="00977E43">
        <w:rPr>
          <w:rFonts w:ascii="Verdana" w:hAnsi="Verdana" w:cs="Tahoma"/>
          <w:sz w:val="20"/>
        </w:rPr>
        <w:t xml:space="preserve"> Dz. U. 2011 r. Nr 263, poz. 1572 </w:t>
      </w:r>
    </w:p>
    <w:p w:rsidR="001F760E" w:rsidRPr="00977E43" w:rsidRDefault="001F760E" w:rsidP="001F760E">
      <w:pPr>
        <w:pStyle w:val="Listapunktowana"/>
        <w:numPr>
          <w:ilvl w:val="1"/>
          <w:numId w:val="18"/>
        </w:numPr>
        <w:spacing w:before="40"/>
        <w:ind w:left="714" w:hanging="357"/>
        <w:rPr>
          <w:rFonts w:ascii="Verdana" w:hAnsi="Verdana" w:cs="Tahoma"/>
          <w:sz w:val="20"/>
        </w:rPr>
      </w:pPr>
      <w:r w:rsidRPr="00977E43">
        <w:rPr>
          <w:rFonts w:ascii="Verdana" w:hAnsi="Verdana" w:cs="Tahoma"/>
          <w:sz w:val="20"/>
        </w:rPr>
        <w:t xml:space="preserve">Rozporządzenia Ministra Administracji i Cyfryzacji z dnia 14 lutego 2012r. </w:t>
      </w:r>
      <w:r w:rsidRPr="00977E43">
        <w:rPr>
          <w:rFonts w:ascii="Verdana" w:hAnsi="Verdana" w:cs="Tahoma"/>
          <w:b/>
          <w:sz w:val="20"/>
        </w:rPr>
        <w:t>w sprawie osnów geodezyjnych, grawimetrycznych i magnetycznych</w:t>
      </w:r>
      <w:r w:rsidRPr="00977E43">
        <w:rPr>
          <w:rFonts w:ascii="Verdana" w:hAnsi="Verdana" w:cs="Tahoma"/>
          <w:sz w:val="20"/>
        </w:rPr>
        <w:t xml:space="preserve"> Dz. U. 2012r. poz. 352;</w:t>
      </w:r>
    </w:p>
    <w:p w:rsidR="001F760E" w:rsidRPr="00977E43" w:rsidRDefault="001F760E" w:rsidP="001F760E">
      <w:pPr>
        <w:pStyle w:val="Listapunktowana"/>
        <w:numPr>
          <w:ilvl w:val="0"/>
          <w:numId w:val="18"/>
        </w:numPr>
        <w:spacing w:before="60"/>
        <w:ind w:left="357" w:hanging="357"/>
        <w:rPr>
          <w:rFonts w:ascii="Verdana" w:hAnsi="Verdana" w:cs="Tahoma"/>
          <w:spacing w:val="0"/>
          <w:sz w:val="20"/>
        </w:rPr>
      </w:pPr>
      <w:r w:rsidRPr="00977E43">
        <w:rPr>
          <w:rFonts w:ascii="Verdana" w:hAnsi="Verdana" w:cs="Tahoma"/>
          <w:sz w:val="20"/>
        </w:rPr>
        <w:t xml:space="preserve">Ustawa z dnia 23 kwietnia 1964 r. </w:t>
      </w:r>
      <w:r w:rsidRPr="00977E43">
        <w:rPr>
          <w:rFonts w:ascii="Verdana" w:hAnsi="Verdana" w:cs="Tahoma"/>
          <w:b/>
          <w:sz w:val="20"/>
        </w:rPr>
        <w:t>Kodeks cywilny.</w:t>
      </w:r>
      <w:r w:rsidRPr="00977E43">
        <w:rPr>
          <w:rFonts w:ascii="Verdana" w:hAnsi="Verdana" w:cs="Tahoma"/>
          <w:sz w:val="20"/>
        </w:rPr>
        <w:t xml:space="preserve">  Dz. U. 2014 poz.121  z późniejszymi zmianami.</w:t>
      </w:r>
    </w:p>
    <w:p w:rsidR="001F760E" w:rsidRPr="00977E43" w:rsidRDefault="001F760E" w:rsidP="001F760E">
      <w:pPr>
        <w:pStyle w:val="Listapunktowana"/>
        <w:numPr>
          <w:ilvl w:val="0"/>
          <w:numId w:val="18"/>
        </w:numPr>
        <w:spacing w:before="60"/>
        <w:ind w:left="357" w:hanging="357"/>
        <w:rPr>
          <w:rFonts w:ascii="Verdana" w:hAnsi="Verdana" w:cs="Tahoma"/>
          <w:spacing w:val="0"/>
          <w:sz w:val="20"/>
        </w:rPr>
      </w:pPr>
      <w:r w:rsidRPr="00977E43">
        <w:rPr>
          <w:rFonts w:ascii="Verdana" w:hAnsi="Verdana" w:cs="Tahoma"/>
          <w:sz w:val="20"/>
        </w:rPr>
        <w:t xml:space="preserve">Ustawa z dnia 17 listopada 1964 r. </w:t>
      </w:r>
      <w:r w:rsidRPr="00977E43">
        <w:rPr>
          <w:rFonts w:ascii="Verdana" w:hAnsi="Verdana" w:cs="Tahoma"/>
          <w:b/>
          <w:sz w:val="20"/>
        </w:rPr>
        <w:t>Kodeks postępowania cywilnego.</w:t>
      </w:r>
      <w:r w:rsidRPr="00977E43">
        <w:rPr>
          <w:rFonts w:ascii="Verdana" w:hAnsi="Verdana" w:cs="Tahoma"/>
          <w:sz w:val="20"/>
        </w:rPr>
        <w:t xml:space="preserve"> Dz. U. </w:t>
      </w:r>
      <w:r>
        <w:rPr>
          <w:rFonts w:ascii="Verdana" w:hAnsi="Verdana" w:cs="Tahoma"/>
          <w:sz w:val="20"/>
        </w:rPr>
        <w:t xml:space="preserve">2014 poz. 101 </w:t>
      </w:r>
      <w:r w:rsidRPr="00977E43">
        <w:rPr>
          <w:rFonts w:ascii="Verdana" w:hAnsi="Verdana" w:cs="Tahoma"/>
          <w:sz w:val="20"/>
        </w:rPr>
        <w:t>z późniejszymi zmianami.</w:t>
      </w:r>
    </w:p>
    <w:p w:rsidR="001F760E" w:rsidRPr="00977E43" w:rsidRDefault="001F760E" w:rsidP="001F760E">
      <w:pPr>
        <w:pStyle w:val="Listapunktowana"/>
        <w:numPr>
          <w:ilvl w:val="0"/>
          <w:numId w:val="18"/>
        </w:numPr>
        <w:spacing w:before="60"/>
        <w:ind w:left="357" w:hanging="357"/>
        <w:rPr>
          <w:rFonts w:ascii="Verdana" w:hAnsi="Verdana" w:cs="Tahoma"/>
          <w:spacing w:val="0"/>
          <w:sz w:val="20"/>
        </w:rPr>
      </w:pPr>
      <w:r w:rsidRPr="00977E43">
        <w:rPr>
          <w:rFonts w:ascii="Verdana" w:hAnsi="Verdana" w:cs="Tahoma"/>
          <w:sz w:val="20"/>
        </w:rPr>
        <w:t xml:space="preserve">Ustawa z dnia 14 czerwca 1960 r. </w:t>
      </w:r>
      <w:r w:rsidRPr="00977E43">
        <w:rPr>
          <w:rFonts w:ascii="Verdana" w:hAnsi="Verdana" w:cs="Tahoma"/>
          <w:b/>
          <w:sz w:val="20"/>
        </w:rPr>
        <w:t>Kodeks postępowania administracyjnego</w:t>
      </w:r>
      <w:r w:rsidRPr="00977E43">
        <w:rPr>
          <w:rFonts w:ascii="Verdana" w:hAnsi="Verdana" w:cs="Tahoma"/>
          <w:sz w:val="20"/>
        </w:rPr>
        <w:t>. Dz. U. z 20</w:t>
      </w:r>
      <w:r>
        <w:rPr>
          <w:rFonts w:ascii="Verdana" w:hAnsi="Verdana" w:cs="Tahoma"/>
          <w:sz w:val="20"/>
        </w:rPr>
        <w:t>13</w:t>
      </w:r>
      <w:r w:rsidRPr="00977E43">
        <w:rPr>
          <w:rFonts w:ascii="Verdana" w:hAnsi="Verdana" w:cs="Tahoma"/>
          <w:sz w:val="20"/>
        </w:rPr>
        <w:t>r.</w:t>
      </w:r>
      <w:r>
        <w:rPr>
          <w:rFonts w:ascii="Verdana" w:hAnsi="Verdana" w:cs="Tahoma"/>
          <w:sz w:val="20"/>
        </w:rPr>
        <w:t xml:space="preserve"> poz. 267</w:t>
      </w:r>
      <w:r w:rsidRPr="00977E43">
        <w:rPr>
          <w:rFonts w:ascii="Verdana" w:hAnsi="Verdana" w:cs="Tahoma"/>
          <w:sz w:val="20"/>
        </w:rPr>
        <w:t xml:space="preserve"> z późniejszymi zmianami.</w:t>
      </w:r>
    </w:p>
    <w:p w:rsidR="001F760E" w:rsidRPr="00977E43" w:rsidRDefault="001F760E" w:rsidP="001F760E">
      <w:pPr>
        <w:pStyle w:val="Listapunktowana"/>
        <w:numPr>
          <w:ilvl w:val="0"/>
          <w:numId w:val="18"/>
        </w:numPr>
        <w:spacing w:before="60"/>
        <w:ind w:left="357" w:hanging="357"/>
        <w:rPr>
          <w:rFonts w:ascii="Verdana" w:hAnsi="Verdana" w:cs="Tahoma"/>
          <w:spacing w:val="0"/>
          <w:sz w:val="20"/>
        </w:rPr>
      </w:pPr>
      <w:r w:rsidRPr="00977E43">
        <w:rPr>
          <w:rFonts w:ascii="Verdana" w:hAnsi="Verdana" w:cs="Tahoma"/>
          <w:sz w:val="20"/>
        </w:rPr>
        <w:t xml:space="preserve">Ustawa z dnia 6 lipca 1982 r. </w:t>
      </w:r>
      <w:r w:rsidRPr="00977E43">
        <w:rPr>
          <w:rFonts w:ascii="Verdana" w:hAnsi="Verdana" w:cs="Tahoma"/>
          <w:b/>
          <w:sz w:val="20"/>
        </w:rPr>
        <w:t>o księgach wieczystych i hipotece.</w:t>
      </w:r>
      <w:r>
        <w:rPr>
          <w:rFonts w:ascii="Verdana" w:hAnsi="Verdana" w:cs="Tahoma"/>
          <w:sz w:val="20"/>
        </w:rPr>
        <w:t xml:space="preserve"> Dz. U. z 2013r.</w:t>
      </w:r>
      <w:r w:rsidRPr="00977E43">
        <w:rPr>
          <w:rFonts w:ascii="Verdana" w:hAnsi="Verdana" w:cs="Tahoma"/>
          <w:sz w:val="20"/>
        </w:rPr>
        <w:t xml:space="preserve"> poz.</w:t>
      </w:r>
      <w:r>
        <w:rPr>
          <w:rFonts w:ascii="Verdana" w:hAnsi="Verdana" w:cs="Tahoma"/>
          <w:sz w:val="20"/>
        </w:rPr>
        <w:t>707</w:t>
      </w:r>
      <w:r w:rsidRPr="00977E43">
        <w:rPr>
          <w:rFonts w:ascii="Verdana" w:hAnsi="Verdana" w:cs="Tahoma"/>
          <w:sz w:val="20"/>
        </w:rPr>
        <w:t xml:space="preserve"> z późniejszymi zmianami.</w:t>
      </w:r>
    </w:p>
    <w:p w:rsidR="001F760E" w:rsidRPr="00977E43" w:rsidRDefault="001F760E" w:rsidP="001F760E">
      <w:pPr>
        <w:pStyle w:val="Listapunktowana"/>
        <w:numPr>
          <w:ilvl w:val="1"/>
          <w:numId w:val="18"/>
        </w:numPr>
        <w:spacing w:before="40"/>
        <w:ind w:left="714" w:hanging="357"/>
        <w:rPr>
          <w:rFonts w:ascii="Verdana" w:hAnsi="Verdana" w:cs="Tahoma"/>
          <w:spacing w:val="0"/>
          <w:sz w:val="20"/>
        </w:rPr>
      </w:pPr>
      <w:r w:rsidRPr="00977E43">
        <w:rPr>
          <w:rFonts w:ascii="Verdana" w:hAnsi="Verdana" w:cs="Tahoma"/>
          <w:sz w:val="20"/>
        </w:rPr>
        <w:t xml:space="preserve">Rozporządzenie Ministra Sprawiedliwości z dnia 17 września 2001 r. w sprawie </w:t>
      </w:r>
      <w:r w:rsidRPr="00977E43">
        <w:rPr>
          <w:rFonts w:ascii="Verdana" w:hAnsi="Verdana" w:cs="Tahoma"/>
          <w:b/>
          <w:bCs/>
          <w:sz w:val="20"/>
        </w:rPr>
        <w:t>prowadzenia ksiąg wieczystych i zbiorów dokumentów</w:t>
      </w:r>
      <w:r w:rsidRPr="00977E43">
        <w:rPr>
          <w:rFonts w:ascii="Verdana" w:hAnsi="Verdana" w:cs="Tahoma"/>
          <w:sz w:val="20"/>
        </w:rPr>
        <w:t xml:space="preserve">. Dz. U. Nr 102 poz.1122 z </w:t>
      </w:r>
      <w:proofErr w:type="spellStart"/>
      <w:r w:rsidRPr="00977E43">
        <w:rPr>
          <w:rFonts w:ascii="Verdana" w:hAnsi="Verdana" w:cs="Tahoma"/>
          <w:sz w:val="20"/>
        </w:rPr>
        <w:t>późn</w:t>
      </w:r>
      <w:proofErr w:type="spellEnd"/>
      <w:r w:rsidRPr="00977E43">
        <w:rPr>
          <w:rFonts w:ascii="Verdana" w:hAnsi="Verdana" w:cs="Tahoma"/>
          <w:sz w:val="20"/>
        </w:rPr>
        <w:t>. zm.</w:t>
      </w:r>
    </w:p>
    <w:p w:rsidR="001F760E" w:rsidRPr="00977E43" w:rsidRDefault="001F760E" w:rsidP="001F760E">
      <w:pPr>
        <w:pStyle w:val="Listapunktowana"/>
        <w:numPr>
          <w:ilvl w:val="0"/>
          <w:numId w:val="18"/>
        </w:numPr>
        <w:spacing w:before="60"/>
        <w:ind w:left="357" w:hanging="357"/>
        <w:rPr>
          <w:rFonts w:ascii="Verdana" w:hAnsi="Verdana" w:cs="Tahoma"/>
          <w:spacing w:val="0"/>
          <w:sz w:val="20"/>
        </w:rPr>
      </w:pPr>
      <w:proofErr w:type="spellStart"/>
      <w:r w:rsidRPr="00977E43">
        <w:rPr>
          <w:rFonts w:ascii="Verdana" w:hAnsi="Verdana" w:cs="Tahoma"/>
          <w:sz w:val="20"/>
        </w:rPr>
        <w:lastRenderedPageBreak/>
        <w:t>Ustawaz</w:t>
      </w:r>
      <w:proofErr w:type="spellEnd"/>
      <w:r w:rsidRPr="00977E43">
        <w:rPr>
          <w:rFonts w:ascii="Verdana" w:hAnsi="Verdana" w:cs="Tahoma"/>
          <w:sz w:val="20"/>
        </w:rPr>
        <w:t xml:space="preserve"> dnia 19 października 1991 r. </w:t>
      </w:r>
      <w:r w:rsidRPr="00977E43">
        <w:rPr>
          <w:rFonts w:ascii="Verdana" w:hAnsi="Verdana" w:cs="Tahoma"/>
          <w:b/>
          <w:bCs/>
          <w:sz w:val="20"/>
        </w:rPr>
        <w:t xml:space="preserve">o gospodarowaniu nieruchomościami rolnymi Skarbu Państwa </w:t>
      </w:r>
      <w:r w:rsidRPr="00977E43">
        <w:rPr>
          <w:rFonts w:ascii="Verdana" w:hAnsi="Verdana" w:cs="Tahoma"/>
          <w:sz w:val="20"/>
        </w:rPr>
        <w:t xml:space="preserve"> Dz. U. z 20</w:t>
      </w:r>
      <w:r>
        <w:rPr>
          <w:rFonts w:ascii="Verdana" w:hAnsi="Verdana" w:cs="Tahoma"/>
          <w:sz w:val="20"/>
        </w:rPr>
        <w:t>12</w:t>
      </w:r>
      <w:r w:rsidRPr="00977E43">
        <w:rPr>
          <w:rFonts w:ascii="Verdana" w:hAnsi="Verdana" w:cs="Tahoma"/>
          <w:sz w:val="20"/>
        </w:rPr>
        <w:t xml:space="preserve"> r. </w:t>
      </w:r>
      <w:r>
        <w:rPr>
          <w:rFonts w:ascii="Verdana" w:hAnsi="Verdana" w:cs="Tahoma"/>
          <w:sz w:val="20"/>
        </w:rPr>
        <w:t>poz. 1187</w:t>
      </w:r>
      <w:r w:rsidRPr="00977E43">
        <w:rPr>
          <w:rFonts w:ascii="Verdana" w:hAnsi="Verdana" w:cs="Tahoma"/>
          <w:sz w:val="20"/>
        </w:rPr>
        <w:t xml:space="preserve"> z późniejszymi zmianami.</w:t>
      </w:r>
    </w:p>
    <w:p w:rsidR="001F760E" w:rsidRPr="00977E43" w:rsidRDefault="001F760E" w:rsidP="001F760E">
      <w:pPr>
        <w:pStyle w:val="Listapunktowana"/>
        <w:numPr>
          <w:ilvl w:val="0"/>
          <w:numId w:val="18"/>
        </w:numPr>
        <w:spacing w:before="60"/>
        <w:ind w:left="357" w:hanging="357"/>
        <w:rPr>
          <w:rFonts w:ascii="Verdana" w:hAnsi="Verdana" w:cs="Tahoma"/>
          <w:spacing w:val="0"/>
          <w:sz w:val="20"/>
        </w:rPr>
      </w:pPr>
      <w:r w:rsidRPr="00977E43">
        <w:rPr>
          <w:rFonts w:ascii="Verdana" w:hAnsi="Verdana" w:cs="Tahoma"/>
          <w:sz w:val="20"/>
        </w:rPr>
        <w:t xml:space="preserve">Ustawa z dnia 8 września 2000 r. </w:t>
      </w:r>
      <w:r w:rsidRPr="00977E43">
        <w:rPr>
          <w:rFonts w:ascii="Verdana" w:hAnsi="Verdana" w:cs="Tahoma"/>
          <w:b/>
          <w:bCs/>
          <w:sz w:val="20"/>
        </w:rPr>
        <w:t>o komercjalizacji, restrukturyzacji i prywatyzacji przedsiębiorstwa państwowego "Polskie Koleje Państwowe".</w:t>
      </w:r>
      <w:r w:rsidRPr="00977E43">
        <w:rPr>
          <w:rFonts w:ascii="Verdana" w:hAnsi="Verdana" w:cs="Tahoma"/>
          <w:sz w:val="20"/>
        </w:rPr>
        <w:t xml:space="preserve"> Dz. U.</w:t>
      </w:r>
      <w:r>
        <w:rPr>
          <w:rFonts w:ascii="Verdana" w:hAnsi="Verdana" w:cs="Tahoma"/>
          <w:sz w:val="20"/>
        </w:rPr>
        <w:t>2014r. poz. 1160</w:t>
      </w:r>
      <w:r w:rsidRPr="00977E43">
        <w:rPr>
          <w:rFonts w:ascii="Verdana" w:hAnsi="Verdana" w:cs="Tahoma"/>
          <w:sz w:val="20"/>
        </w:rPr>
        <w:t xml:space="preserve"> z późniejszymi zmianami.</w:t>
      </w:r>
    </w:p>
    <w:p w:rsidR="001F760E" w:rsidRPr="00977E43" w:rsidRDefault="001F760E" w:rsidP="001F760E">
      <w:pPr>
        <w:pStyle w:val="Listapunktowana"/>
        <w:numPr>
          <w:ilvl w:val="0"/>
          <w:numId w:val="18"/>
        </w:numPr>
        <w:spacing w:before="60"/>
        <w:rPr>
          <w:rFonts w:ascii="Verdana" w:hAnsi="Verdana" w:cs="Tahoma"/>
          <w:spacing w:val="0"/>
          <w:sz w:val="20"/>
        </w:rPr>
      </w:pPr>
      <w:bookmarkStart w:id="15" w:name="_Ref62119659"/>
      <w:r w:rsidRPr="00977E43">
        <w:rPr>
          <w:rFonts w:ascii="Verdana" w:hAnsi="Verdana" w:cs="Tahoma"/>
          <w:spacing w:val="0"/>
          <w:sz w:val="20"/>
        </w:rPr>
        <w:t xml:space="preserve">Ustawa z dnia 10.04.2003 </w:t>
      </w:r>
      <w:r w:rsidRPr="00977E43">
        <w:rPr>
          <w:rFonts w:ascii="Verdana" w:hAnsi="Verdana" w:cs="Tahoma"/>
          <w:b/>
          <w:spacing w:val="0"/>
          <w:sz w:val="20"/>
        </w:rPr>
        <w:t>o szczególnych zasadach przygotowania i realizacji inwestycji w zakresie dróg krajowych</w:t>
      </w:r>
      <w:r w:rsidRPr="00977E43">
        <w:rPr>
          <w:rFonts w:ascii="Verdana" w:hAnsi="Verdana" w:cs="Tahoma"/>
          <w:spacing w:val="0"/>
          <w:sz w:val="20"/>
        </w:rPr>
        <w:t xml:space="preserve">. Dz.U.2013r. poz. 687 z </w:t>
      </w:r>
      <w:proofErr w:type="spellStart"/>
      <w:r w:rsidRPr="00977E43">
        <w:rPr>
          <w:rFonts w:ascii="Verdana" w:hAnsi="Verdana" w:cs="Tahoma"/>
          <w:spacing w:val="0"/>
          <w:sz w:val="20"/>
        </w:rPr>
        <w:t>późn</w:t>
      </w:r>
      <w:proofErr w:type="spellEnd"/>
      <w:r w:rsidRPr="00977E43">
        <w:rPr>
          <w:rFonts w:ascii="Verdana" w:hAnsi="Verdana" w:cs="Tahoma"/>
          <w:spacing w:val="0"/>
          <w:sz w:val="20"/>
        </w:rPr>
        <w:t>. zm..</w:t>
      </w:r>
      <w:bookmarkEnd w:id="15"/>
    </w:p>
    <w:p w:rsidR="001F760E" w:rsidRPr="00977E43" w:rsidRDefault="001F760E" w:rsidP="001F760E">
      <w:pPr>
        <w:pStyle w:val="Listapunktowana"/>
        <w:numPr>
          <w:ilvl w:val="0"/>
          <w:numId w:val="18"/>
        </w:numPr>
        <w:spacing w:before="60"/>
        <w:ind w:left="357" w:hanging="357"/>
        <w:rPr>
          <w:rFonts w:ascii="Verdana" w:hAnsi="Verdana" w:cs="Tahoma"/>
          <w:spacing w:val="0"/>
          <w:sz w:val="20"/>
        </w:rPr>
      </w:pPr>
      <w:bookmarkStart w:id="16" w:name="_Ref62455921"/>
      <w:r w:rsidRPr="00977E43">
        <w:rPr>
          <w:rFonts w:ascii="Verdana" w:hAnsi="Verdana" w:cs="Tahoma"/>
          <w:spacing w:val="0"/>
          <w:sz w:val="20"/>
        </w:rPr>
        <w:t xml:space="preserve">Ustawa z dnia 13.10.1998 </w:t>
      </w:r>
      <w:r w:rsidRPr="00977E43">
        <w:rPr>
          <w:rFonts w:ascii="Verdana" w:hAnsi="Verdana" w:cs="Tahoma"/>
          <w:b/>
          <w:bCs/>
          <w:spacing w:val="0"/>
          <w:sz w:val="20"/>
        </w:rPr>
        <w:t xml:space="preserve">przepisy wprowadzające ustawy reformujące administrację publiczną. </w:t>
      </w:r>
      <w:r w:rsidRPr="00977E43">
        <w:rPr>
          <w:rFonts w:ascii="Verdana" w:hAnsi="Verdana" w:cs="Tahoma"/>
          <w:spacing w:val="0"/>
          <w:sz w:val="20"/>
        </w:rPr>
        <w:t xml:space="preserve">Dz. U. Nr 133 poz. 872 </w:t>
      </w:r>
      <w:bookmarkEnd w:id="16"/>
      <w:r w:rsidRPr="00977E43">
        <w:rPr>
          <w:rFonts w:ascii="Verdana" w:hAnsi="Verdana" w:cs="Tahoma"/>
          <w:sz w:val="20"/>
        </w:rPr>
        <w:t>z późniejszymi zmianami.</w:t>
      </w:r>
    </w:p>
    <w:p w:rsidR="001F760E" w:rsidRPr="001742EF" w:rsidRDefault="001F760E" w:rsidP="001F760E">
      <w:pPr>
        <w:pStyle w:val="Nagwek2"/>
        <w:spacing w:after="80"/>
        <w:ind w:left="74" w:hanging="74"/>
        <w:rPr>
          <w:rFonts w:ascii="Verdana" w:hAnsi="Verdana" w:cs="Tahoma"/>
        </w:rPr>
      </w:pPr>
      <w:r w:rsidRPr="001742EF">
        <w:rPr>
          <w:rFonts w:ascii="Verdana" w:hAnsi="Verdana" w:cs="Tahoma"/>
        </w:rPr>
        <w:t>Wytyczne i instrukcje.</w:t>
      </w:r>
    </w:p>
    <w:p w:rsidR="001F760E" w:rsidRPr="001742EF" w:rsidRDefault="001F760E" w:rsidP="001F760E">
      <w:pPr>
        <w:pStyle w:val="Listapunktowana"/>
        <w:numPr>
          <w:ilvl w:val="0"/>
          <w:numId w:val="20"/>
        </w:numPr>
        <w:rPr>
          <w:rFonts w:ascii="Verdana" w:hAnsi="Verdana" w:cs="Tahoma"/>
          <w:spacing w:val="0"/>
          <w:sz w:val="20"/>
        </w:rPr>
      </w:pPr>
      <w:bookmarkStart w:id="17" w:name="_Ref42524961"/>
      <w:r w:rsidRPr="001742EF">
        <w:rPr>
          <w:rFonts w:ascii="Verdana" w:hAnsi="Verdana" w:cs="Tahoma"/>
          <w:spacing w:val="0"/>
          <w:sz w:val="20"/>
        </w:rPr>
        <w:t>Ogólne specyfikacje techniczne obejmujące potrzeby drogownictwa w zakresie geodezji i kartografii oraz nabywania nieruchomości. GDDP Warszawa 1998, w tym:</w:t>
      </w:r>
      <w:bookmarkEnd w:id="17"/>
    </w:p>
    <w:p w:rsidR="001F760E" w:rsidRPr="001742EF" w:rsidRDefault="001F760E" w:rsidP="001F760E">
      <w:pPr>
        <w:pStyle w:val="Listapunktowana"/>
        <w:numPr>
          <w:ilvl w:val="1"/>
          <w:numId w:val="20"/>
        </w:numPr>
        <w:spacing w:before="40"/>
        <w:rPr>
          <w:rFonts w:ascii="Verdana" w:hAnsi="Verdana" w:cs="Tahoma"/>
          <w:spacing w:val="0"/>
          <w:sz w:val="20"/>
        </w:rPr>
      </w:pPr>
      <w:bookmarkStart w:id="18" w:name="_Ref42577875"/>
      <w:bookmarkStart w:id="19" w:name="_Ref403797682"/>
      <w:bookmarkStart w:id="20" w:name="_Toc404682463"/>
      <w:r w:rsidRPr="001742EF">
        <w:rPr>
          <w:rFonts w:ascii="Verdana" w:hAnsi="Verdana" w:cs="Tahoma"/>
          <w:spacing w:val="0"/>
          <w:sz w:val="20"/>
        </w:rPr>
        <w:t>GG-00.00.00. – Wymagania ogólne.</w:t>
      </w:r>
      <w:bookmarkEnd w:id="18"/>
    </w:p>
    <w:p w:rsidR="001F760E" w:rsidRPr="001742EF" w:rsidRDefault="001F760E" w:rsidP="001F760E">
      <w:pPr>
        <w:pStyle w:val="Listapunktowana"/>
        <w:numPr>
          <w:ilvl w:val="1"/>
          <w:numId w:val="20"/>
        </w:numPr>
        <w:spacing w:before="40"/>
        <w:rPr>
          <w:rFonts w:ascii="Verdana" w:hAnsi="Verdana" w:cs="Tahoma"/>
          <w:spacing w:val="0"/>
          <w:sz w:val="20"/>
        </w:rPr>
      </w:pPr>
      <w:bookmarkStart w:id="21" w:name="_Ref468888712"/>
      <w:r w:rsidRPr="001742EF">
        <w:rPr>
          <w:rFonts w:ascii="Verdana" w:hAnsi="Verdana" w:cs="Tahoma"/>
          <w:spacing w:val="0"/>
          <w:sz w:val="20"/>
        </w:rPr>
        <w:t>GG-00.11.01. - Wykonanie mapy dla celów projektowania dróg.</w:t>
      </w:r>
      <w:bookmarkEnd w:id="19"/>
      <w:bookmarkEnd w:id="20"/>
      <w:bookmarkEnd w:id="21"/>
    </w:p>
    <w:p w:rsidR="001F760E" w:rsidRPr="001742EF" w:rsidRDefault="001F760E" w:rsidP="001F760E">
      <w:pPr>
        <w:pStyle w:val="Listapunktowana"/>
        <w:numPr>
          <w:ilvl w:val="1"/>
          <w:numId w:val="20"/>
        </w:numPr>
        <w:spacing w:before="40"/>
        <w:rPr>
          <w:rFonts w:ascii="Verdana" w:hAnsi="Verdana" w:cs="Tahoma"/>
          <w:spacing w:val="0"/>
          <w:sz w:val="20"/>
        </w:rPr>
      </w:pPr>
      <w:bookmarkStart w:id="22" w:name="_Ref403909309"/>
      <w:bookmarkStart w:id="23" w:name="_Toc404682464"/>
      <w:r w:rsidRPr="001742EF">
        <w:rPr>
          <w:rFonts w:ascii="Verdana" w:hAnsi="Verdana" w:cs="Tahoma"/>
          <w:spacing w:val="0"/>
          <w:sz w:val="20"/>
        </w:rPr>
        <w:t>GG-00.01.04. – Pomiar odkształceń i przemieszczeń obiektów mostowych metodami geodezyjnymi.</w:t>
      </w:r>
      <w:bookmarkEnd w:id="22"/>
      <w:bookmarkEnd w:id="23"/>
    </w:p>
    <w:p w:rsidR="001F760E" w:rsidRPr="001742EF" w:rsidRDefault="001F760E" w:rsidP="001F760E">
      <w:pPr>
        <w:pStyle w:val="Listapunktowana"/>
        <w:numPr>
          <w:ilvl w:val="1"/>
          <w:numId w:val="20"/>
        </w:numPr>
        <w:spacing w:before="40"/>
        <w:rPr>
          <w:rFonts w:ascii="Verdana" w:hAnsi="Verdana" w:cs="Tahoma"/>
          <w:spacing w:val="0"/>
          <w:sz w:val="20"/>
        </w:rPr>
      </w:pPr>
      <w:bookmarkStart w:id="24" w:name="_Hlt420081696"/>
      <w:bookmarkStart w:id="25" w:name="_Ref403799289"/>
      <w:bookmarkStart w:id="26" w:name="_Toc404682465"/>
      <w:bookmarkStart w:id="27" w:name="_Ref420252766"/>
      <w:bookmarkEnd w:id="24"/>
      <w:r w:rsidRPr="001742EF">
        <w:rPr>
          <w:rFonts w:ascii="Verdana" w:hAnsi="Verdana" w:cs="Tahoma"/>
          <w:spacing w:val="0"/>
          <w:sz w:val="20"/>
        </w:rPr>
        <w:t>GG-00.21.01. – Opracowanie materiałów do wniosku o</w:t>
      </w:r>
      <w:bookmarkStart w:id="28" w:name="_Ref403799261"/>
      <w:bookmarkStart w:id="29" w:name="_Toc404682466"/>
      <w:bookmarkEnd w:id="25"/>
      <w:bookmarkEnd w:id="26"/>
      <w:r w:rsidRPr="001742EF">
        <w:rPr>
          <w:rFonts w:ascii="Verdana" w:hAnsi="Verdana" w:cs="Tahoma"/>
          <w:spacing w:val="0"/>
          <w:sz w:val="20"/>
        </w:rPr>
        <w:t xml:space="preserve"> uzyskanie zgody na zmianę przeznaczenia gruntów rolnych i leśnych na cele nierolnicze i nieleśne,</w:t>
      </w:r>
      <w:bookmarkEnd w:id="27"/>
      <w:bookmarkEnd w:id="28"/>
      <w:bookmarkEnd w:id="29"/>
    </w:p>
    <w:p w:rsidR="001F760E" w:rsidRPr="001742EF" w:rsidRDefault="001F760E" w:rsidP="001F760E">
      <w:pPr>
        <w:pStyle w:val="Listapunktowana"/>
        <w:numPr>
          <w:ilvl w:val="1"/>
          <w:numId w:val="20"/>
        </w:numPr>
        <w:spacing w:before="40"/>
        <w:rPr>
          <w:rFonts w:ascii="Verdana" w:hAnsi="Verdana" w:cs="Tahoma"/>
          <w:spacing w:val="0"/>
          <w:sz w:val="20"/>
        </w:rPr>
      </w:pPr>
      <w:bookmarkStart w:id="30" w:name="_Hlt468888914"/>
      <w:bookmarkStart w:id="31" w:name="_Ref420254036"/>
      <w:bookmarkEnd w:id="30"/>
      <w:r w:rsidRPr="001742EF">
        <w:rPr>
          <w:rFonts w:ascii="Verdana" w:hAnsi="Verdana" w:cs="Tahoma"/>
          <w:spacing w:val="0"/>
          <w:sz w:val="20"/>
        </w:rPr>
        <w:t>GG-00.21.02. – Opr</w:t>
      </w:r>
      <w:bookmarkStart w:id="32" w:name="_Toc404682467"/>
      <w:r w:rsidRPr="001742EF">
        <w:rPr>
          <w:rFonts w:ascii="Verdana" w:hAnsi="Verdana" w:cs="Tahoma"/>
          <w:spacing w:val="0"/>
          <w:sz w:val="20"/>
        </w:rPr>
        <w:t>acowanie materiałów do wniosku o wydanie decyzji na wyłączenie gruntów rolnych i leśnych z produkcji rolnej i leśnej.</w:t>
      </w:r>
      <w:bookmarkEnd w:id="31"/>
      <w:bookmarkEnd w:id="32"/>
    </w:p>
    <w:p w:rsidR="001F760E" w:rsidRPr="001742EF" w:rsidRDefault="001F760E" w:rsidP="001F760E">
      <w:pPr>
        <w:pStyle w:val="Listapunktowana"/>
        <w:numPr>
          <w:ilvl w:val="1"/>
          <w:numId w:val="20"/>
        </w:numPr>
        <w:spacing w:before="40"/>
        <w:rPr>
          <w:rFonts w:ascii="Verdana" w:hAnsi="Verdana" w:cs="Tahoma"/>
          <w:spacing w:val="0"/>
          <w:sz w:val="20"/>
        </w:rPr>
      </w:pPr>
      <w:bookmarkStart w:id="33" w:name="_Hlt468888815"/>
      <w:bookmarkStart w:id="34" w:name="_Toc404682468"/>
      <w:bookmarkStart w:id="35" w:name="_Ref420330281"/>
      <w:bookmarkEnd w:id="33"/>
      <w:r w:rsidRPr="001742EF">
        <w:rPr>
          <w:rFonts w:ascii="Verdana" w:hAnsi="Verdana" w:cs="Tahoma"/>
          <w:spacing w:val="0"/>
          <w:sz w:val="20"/>
        </w:rPr>
        <w:t>GG-00.21.03. –</w:t>
      </w:r>
      <w:bookmarkEnd w:id="34"/>
      <w:r w:rsidRPr="001742EF">
        <w:rPr>
          <w:rFonts w:ascii="Verdana" w:hAnsi="Verdana" w:cs="Tahoma"/>
          <w:spacing w:val="0"/>
          <w:sz w:val="20"/>
        </w:rPr>
        <w:t xml:space="preserve"> Opracowanie dokumentacji geodezyjnej i kartograficznej związanej z nabywaniem nieruchomości pod pasy drogowe.</w:t>
      </w:r>
      <w:bookmarkEnd w:id="35"/>
    </w:p>
    <w:p w:rsidR="001F760E" w:rsidRPr="001742EF" w:rsidRDefault="001F760E" w:rsidP="001F760E">
      <w:pPr>
        <w:pStyle w:val="Listapunktowana"/>
        <w:numPr>
          <w:ilvl w:val="1"/>
          <w:numId w:val="20"/>
        </w:numPr>
        <w:spacing w:before="40"/>
        <w:rPr>
          <w:rFonts w:ascii="Verdana" w:hAnsi="Verdana" w:cs="Tahoma"/>
          <w:spacing w:val="0"/>
          <w:sz w:val="20"/>
        </w:rPr>
      </w:pPr>
      <w:bookmarkStart w:id="36" w:name="_Hlt468888829"/>
      <w:bookmarkStart w:id="37" w:name="_Ref420333905"/>
      <w:bookmarkEnd w:id="36"/>
      <w:r w:rsidRPr="001742EF">
        <w:rPr>
          <w:rFonts w:ascii="Verdana" w:hAnsi="Verdana" w:cs="Tahoma"/>
          <w:spacing w:val="0"/>
          <w:sz w:val="20"/>
        </w:rPr>
        <w:t>GG-00.21.04. – Opracowanie dokumentacji geodezyjnej i kartograficznej związanej z uregulowaniem stanu prawnego gruntów zajętych pod pasy drogowe w latach ubiegłych.</w:t>
      </w:r>
      <w:bookmarkEnd w:id="37"/>
    </w:p>
    <w:p w:rsidR="001F760E" w:rsidRPr="001742EF" w:rsidRDefault="001F760E" w:rsidP="001F760E">
      <w:pPr>
        <w:pStyle w:val="Listapunktowana"/>
        <w:numPr>
          <w:ilvl w:val="1"/>
          <w:numId w:val="20"/>
        </w:numPr>
        <w:spacing w:before="40"/>
        <w:ind w:hanging="294"/>
        <w:rPr>
          <w:rFonts w:ascii="Verdana" w:hAnsi="Verdana" w:cs="Tahoma"/>
          <w:spacing w:val="0"/>
          <w:sz w:val="20"/>
        </w:rPr>
      </w:pPr>
      <w:bookmarkStart w:id="38" w:name="_Hlt468888846"/>
      <w:bookmarkStart w:id="39" w:name="_Ref404245849"/>
      <w:bookmarkStart w:id="40" w:name="_Toc404682469"/>
      <w:bookmarkStart w:id="41" w:name="_Ref420334741"/>
      <w:bookmarkEnd w:id="38"/>
      <w:r w:rsidRPr="001742EF">
        <w:rPr>
          <w:rFonts w:ascii="Verdana" w:hAnsi="Verdana" w:cs="Tahoma"/>
          <w:spacing w:val="0"/>
          <w:sz w:val="20"/>
        </w:rPr>
        <w:t xml:space="preserve">GG-00.21.05. – Opracowanie dokumentacji formalno-prawnej niezbędnej w celu </w:t>
      </w:r>
      <w:bookmarkStart w:id="42" w:name="_Toc404682470"/>
      <w:bookmarkEnd w:id="39"/>
      <w:bookmarkEnd w:id="40"/>
      <w:r w:rsidRPr="001742EF">
        <w:rPr>
          <w:rFonts w:ascii="Verdana" w:hAnsi="Verdana" w:cs="Tahoma"/>
          <w:spacing w:val="0"/>
          <w:sz w:val="20"/>
        </w:rPr>
        <w:t>nabywania nieruchomości pod pasy drogowe,</w:t>
      </w:r>
      <w:bookmarkEnd w:id="41"/>
      <w:bookmarkEnd w:id="42"/>
    </w:p>
    <w:p w:rsidR="001F760E" w:rsidRPr="008069F0" w:rsidRDefault="001F760E" w:rsidP="001F760E">
      <w:pPr>
        <w:pStyle w:val="Listapunktowana"/>
        <w:numPr>
          <w:ilvl w:val="0"/>
          <w:numId w:val="20"/>
        </w:numPr>
        <w:spacing w:before="40"/>
        <w:ind w:left="425" w:hanging="425"/>
        <w:rPr>
          <w:rFonts w:ascii="Verdana" w:hAnsi="Verdana" w:cs="Tahoma"/>
          <w:b/>
          <w:spacing w:val="0"/>
          <w:sz w:val="20"/>
        </w:rPr>
      </w:pPr>
      <w:r w:rsidRPr="001742EF">
        <w:rPr>
          <w:rFonts w:ascii="Verdana" w:hAnsi="Verdana" w:cs="Tahoma"/>
          <w:b/>
          <w:spacing w:val="0"/>
          <w:sz w:val="20"/>
        </w:rPr>
        <w:t>Stadia i skład dokumentacji projektowej dla dróg i mostów w fazie przygotowania zadań. GDDKiA, Warszawa maj 2009r.</w:t>
      </w:r>
      <w:r>
        <w:rPr>
          <w:rFonts w:ascii="Verdana" w:hAnsi="Verdana" w:cs="Tahoma"/>
          <w:b/>
          <w:spacing w:val="0"/>
          <w:sz w:val="20"/>
        </w:rPr>
        <w:t xml:space="preserve"> </w:t>
      </w:r>
      <w:r w:rsidRPr="008069F0">
        <w:rPr>
          <w:rFonts w:ascii="Verdana" w:hAnsi="Verdana" w:cs="Tahoma"/>
          <w:b/>
          <w:spacing w:val="0"/>
          <w:sz w:val="20"/>
        </w:rPr>
        <w:t xml:space="preserve">– </w:t>
      </w:r>
      <w:r w:rsidRPr="008069F0">
        <w:rPr>
          <w:rFonts w:ascii="Verdana" w:hAnsi="Verdana" w:cs="Tahoma"/>
          <w:spacing w:val="0"/>
          <w:sz w:val="20"/>
        </w:rPr>
        <w:t xml:space="preserve">Załącznik do Zarządzenia nr 17 </w:t>
      </w:r>
      <w:r w:rsidRPr="008069F0">
        <w:rPr>
          <w:rFonts w:ascii="Verdana" w:hAnsi="Verdana" w:cs="Tahoma"/>
          <w:sz w:val="20"/>
        </w:rPr>
        <w:t xml:space="preserve">Generalnego Dyrektora Dróg Krajowych i Autostrad z dnia 11.05.2009r. (dostępne na stronie: </w:t>
      </w:r>
      <w:hyperlink r:id="rId12" w:history="1">
        <w:r w:rsidRPr="008069F0">
          <w:rPr>
            <w:rStyle w:val="Hipercze"/>
            <w:rFonts w:ascii="Verdana" w:hAnsi="Verdana" w:cs="Tahoma"/>
            <w:sz w:val="20"/>
          </w:rPr>
          <w:t>www.gddkia.gov.pl</w:t>
        </w:r>
      </w:hyperlink>
      <w:r w:rsidRPr="008069F0">
        <w:rPr>
          <w:rFonts w:ascii="Verdana" w:hAnsi="Verdana" w:cs="Tahoma"/>
          <w:sz w:val="20"/>
        </w:rPr>
        <w:t>), z uwzględnieniem wprowadzonych  zmian przepisami  prawnymi</w:t>
      </w:r>
    </w:p>
    <w:p w:rsidR="001F760E" w:rsidRPr="00EF5B42" w:rsidRDefault="001F760E" w:rsidP="001F760E">
      <w:pPr>
        <w:pStyle w:val="Listapunktowana"/>
        <w:ind w:left="357"/>
        <w:rPr>
          <w:rFonts w:ascii="Verdana" w:hAnsi="Verdana" w:cs="Tahoma"/>
          <w:b/>
          <w:spacing w:val="0"/>
          <w:sz w:val="20"/>
        </w:rPr>
      </w:pPr>
    </w:p>
    <w:p w:rsidR="008069F0" w:rsidRPr="001742EF" w:rsidRDefault="008069F0" w:rsidP="001F760E">
      <w:pPr>
        <w:pStyle w:val="Nagwek1"/>
        <w:numPr>
          <w:ilvl w:val="0"/>
          <w:numId w:val="0"/>
        </w:numPr>
        <w:spacing w:before="0"/>
        <w:ind w:left="142"/>
        <w:rPr>
          <w:rFonts w:ascii="Verdana" w:hAnsi="Verdana" w:cs="Tahoma"/>
          <w:b w:val="0"/>
        </w:rPr>
      </w:pPr>
    </w:p>
    <w:sectPr w:rsidR="008069F0" w:rsidRPr="001742EF" w:rsidSect="002F5944">
      <w:pgSz w:w="11906" w:h="16838"/>
      <w:pgMar w:top="1418" w:right="1418" w:bottom="1418" w:left="19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58C" w:rsidRDefault="0067558C">
      <w:r>
        <w:separator/>
      </w:r>
    </w:p>
  </w:endnote>
  <w:endnote w:type="continuationSeparator" w:id="0">
    <w:p w:rsidR="0067558C" w:rsidRDefault="00675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0345993"/>
      <w:docPartObj>
        <w:docPartGallery w:val="Page Numbers (Bottom of Page)"/>
        <w:docPartUnique/>
      </w:docPartObj>
    </w:sdtPr>
    <w:sdtEndPr/>
    <w:sdtContent>
      <w:p w:rsidR="002A7385" w:rsidRDefault="002A7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74F">
          <w:rPr>
            <w:noProof/>
          </w:rPr>
          <w:t>12</w:t>
        </w:r>
        <w:r>
          <w:fldChar w:fldCharType="end"/>
        </w:r>
      </w:p>
    </w:sdtContent>
  </w:sdt>
  <w:p w:rsidR="002A7385" w:rsidRDefault="002A73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58C" w:rsidRDefault="0067558C">
      <w:r>
        <w:separator/>
      </w:r>
    </w:p>
  </w:footnote>
  <w:footnote w:type="continuationSeparator" w:id="0">
    <w:p w:rsidR="0067558C" w:rsidRDefault="00675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74F" w:rsidRDefault="00BA374F">
    <w:pPr>
      <w:rPr>
        <w:sz w:val="19"/>
      </w:rPr>
    </w:pPr>
  </w:p>
  <w:p w:rsidR="00BA374F" w:rsidRDefault="00BA374F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7AB" w:rsidRDefault="0026613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377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77AB" w:rsidRDefault="00A377AB">
    <w:pPr>
      <w:pStyle w:val="Nagwek"/>
      <w:jc w:val="right"/>
      <w:rPr>
        <w:rFonts w:ascii="Times New Roman" w:hAnsi="Times New Roman"/>
        <w:sz w:val="19"/>
      </w:rPr>
    </w:pPr>
  </w:p>
  <w:p w:rsidR="00A377AB" w:rsidRDefault="00A377AB">
    <w:pPr>
      <w:pStyle w:val="Nagwek"/>
      <w:rPr>
        <w:rFonts w:ascii="Times New Roman" w:hAnsi="Times New Roman"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7AB" w:rsidRDefault="00A377AB">
    <w:pPr>
      <w:rPr>
        <w:sz w:val="19"/>
      </w:rPr>
    </w:pPr>
  </w:p>
  <w:p w:rsidR="00A377AB" w:rsidRDefault="00A377AB">
    <w:pPr>
      <w:pStyle w:val="Nagwek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7439"/>
    <w:multiLevelType w:val="hybridMultilevel"/>
    <w:tmpl w:val="1F265500"/>
    <w:lvl w:ilvl="0" w:tplc="0415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57B3B"/>
    <w:multiLevelType w:val="hybridMultilevel"/>
    <w:tmpl w:val="A286890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DB6274"/>
    <w:multiLevelType w:val="hybridMultilevel"/>
    <w:tmpl w:val="9D7E7244"/>
    <w:lvl w:ilvl="0" w:tplc="6FCE8FE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3" w15:restartNumberingAfterBreak="0">
    <w:nsid w:val="0E8408D4"/>
    <w:multiLevelType w:val="hybridMultilevel"/>
    <w:tmpl w:val="AA645032"/>
    <w:lvl w:ilvl="0" w:tplc="6FCE8FE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4" w15:restartNumberingAfterBreak="0">
    <w:nsid w:val="117852C3"/>
    <w:multiLevelType w:val="multilevel"/>
    <w:tmpl w:val="DBD0705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[%1.%2]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5E92FED"/>
    <w:multiLevelType w:val="hybridMultilevel"/>
    <w:tmpl w:val="8DB49A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B717CD"/>
    <w:multiLevelType w:val="hybridMultilevel"/>
    <w:tmpl w:val="6DC47B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A82141"/>
    <w:multiLevelType w:val="multilevel"/>
    <w:tmpl w:val="6CF0CBBC"/>
    <w:lvl w:ilvl="0">
      <w:start w:val="1"/>
      <w:numFmt w:val="decimal"/>
      <w:pStyle w:val="Nagwek1"/>
      <w:lvlText w:val="%1."/>
      <w:lvlJc w:val="left"/>
      <w:pPr>
        <w:tabs>
          <w:tab w:val="num" w:pos="502"/>
        </w:tabs>
        <w:ind w:left="-218" w:firstLine="360"/>
      </w:pPr>
      <w:rPr>
        <w:rFonts w:ascii="Verdana" w:hAnsi="Verdana" w:cs="Tahoma" w:hint="default"/>
        <w:b/>
        <w:i w:val="0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ascii="Tahoma" w:hAnsi="Tahoma" w:cs="Tahoma"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ascii="Tahoma" w:hAnsi="Tahoma" w:cs="Tahoma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8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EE66B42"/>
    <w:multiLevelType w:val="hybridMultilevel"/>
    <w:tmpl w:val="2DFEF550"/>
    <w:lvl w:ilvl="0" w:tplc="EB523A00">
      <w:numFmt w:val="bullet"/>
      <w:lvlText w:val=""/>
      <w:lvlJc w:val="left"/>
      <w:pPr>
        <w:tabs>
          <w:tab w:val="num" w:pos="1812"/>
        </w:tabs>
        <w:ind w:left="280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04D86"/>
    <w:multiLevelType w:val="multilevel"/>
    <w:tmpl w:val="C824BFD2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[%1.%2]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B8775D6"/>
    <w:multiLevelType w:val="multilevel"/>
    <w:tmpl w:val="2D70676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3"/>
      <w:numFmt w:val="decimal"/>
      <w:suff w:val="space"/>
      <w:lvlText w:val="[%1.%2]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4F7773C"/>
    <w:multiLevelType w:val="multilevel"/>
    <w:tmpl w:val="2DFA5B72"/>
    <w:lvl w:ilvl="0">
      <w:start w:val="4"/>
      <w:numFmt w:val="decimal"/>
      <w:suff w:val="space"/>
      <w:lvlText w:val="[%1]"/>
      <w:lvlJc w:val="left"/>
      <w:pPr>
        <w:ind w:left="36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[%1.%2]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7C175B3"/>
    <w:multiLevelType w:val="singleLevel"/>
    <w:tmpl w:val="29E22B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84A12E3"/>
    <w:multiLevelType w:val="hybridMultilevel"/>
    <w:tmpl w:val="62A0FA30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53C1D1F"/>
    <w:multiLevelType w:val="hybridMultilevel"/>
    <w:tmpl w:val="C42079BC"/>
    <w:lvl w:ilvl="0" w:tplc="3ACC2E0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0D768EF"/>
    <w:multiLevelType w:val="hybridMultilevel"/>
    <w:tmpl w:val="575CBC50"/>
    <w:lvl w:ilvl="0" w:tplc="FFFFFFFF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728475E"/>
    <w:multiLevelType w:val="hybridMultilevel"/>
    <w:tmpl w:val="17B25C88"/>
    <w:lvl w:ilvl="0" w:tplc="E6C47B14"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3D662B"/>
    <w:multiLevelType w:val="hybridMultilevel"/>
    <w:tmpl w:val="C9EC045C"/>
    <w:lvl w:ilvl="0" w:tplc="FFFFFFFF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3"/>
  </w:num>
  <w:num w:numId="5">
    <w:abstractNumId w:val="2"/>
  </w:num>
  <w:num w:numId="6">
    <w:abstractNumId w:val="17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5"/>
  </w:num>
  <w:num w:numId="11">
    <w:abstractNumId w:val="9"/>
  </w:num>
  <w:num w:numId="12">
    <w:abstractNumId w:val="19"/>
  </w:num>
  <w:num w:numId="13">
    <w:abstractNumId w:val="1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6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</w:num>
  <w:num w:numId="20">
    <w:abstractNumId w:val="10"/>
  </w:num>
  <w:num w:numId="21">
    <w:abstractNumId w:val="14"/>
  </w:num>
  <w:num w:numId="22">
    <w:abstractNumId w:val="8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color w:val="auto"/>
          <w:sz w:val="20"/>
          <w:szCs w:val="20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0"/>
          <w:szCs w:val="20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747"/>
    <w:rsid w:val="00054BC0"/>
    <w:rsid w:val="000721C5"/>
    <w:rsid w:val="00096D22"/>
    <w:rsid w:val="000A331E"/>
    <w:rsid w:val="000C15B5"/>
    <w:rsid w:val="000D5512"/>
    <w:rsid w:val="000E0D45"/>
    <w:rsid w:val="000F0167"/>
    <w:rsid w:val="00112214"/>
    <w:rsid w:val="00131252"/>
    <w:rsid w:val="001742EF"/>
    <w:rsid w:val="00186A5D"/>
    <w:rsid w:val="001C1603"/>
    <w:rsid w:val="001D2387"/>
    <w:rsid w:val="001D5090"/>
    <w:rsid w:val="001F760E"/>
    <w:rsid w:val="0023003D"/>
    <w:rsid w:val="00233F8D"/>
    <w:rsid w:val="00234CC3"/>
    <w:rsid w:val="0025589D"/>
    <w:rsid w:val="00256ADD"/>
    <w:rsid w:val="00266133"/>
    <w:rsid w:val="002751F9"/>
    <w:rsid w:val="00282428"/>
    <w:rsid w:val="002953D2"/>
    <w:rsid w:val="002A7385"/>
    <w:rsid w:val="002B0347"/>
    <w:rsid w:val="002B52C3"/>
    <w:rsid w:val="002B711C"/>
    <w:rsid w:val="002D52E8"/>
    <w:rsid w:val="002F4F3F"/>
    <w:rsid w:val="002F5944"/>
    <w:rsid w:val="00312E37"/>
    <w:rsid w:val="00313167"/>
    <w:rsid w:val="00313678"/>
    <w:rsid w:val="00332283"/>
    <w:rsid w:val="00333F92"/>
    <w:rsid w:val="00336A2C"/>
    <w:rsid w:val="00351E0D"/>
    <w:rsid w:val="00353091"/>
    <w:rsid w:val="00366DE3"/>
    <w:rsid w:val="003722E9"/>
    <w:rsid w:val="003939D0"/>
    <w:rsid w:val="003A2037"/>
    <w:rsid w:val="003A30B6"/>
    <w:rsid w:val="00401403"/>
    <w:rsid w:val="00404B17"/>
    <w:rsid w:val="00405602"/>
    <w:rsid w:val="004171BD"/>
    <w:rsid w:val="00417C7C"/>
    <w:rsid w:val="00425DCD"/>
    <w:rsid w:val="00433C52"/>
    <w:rsid w:val="00470B96"/>
    <w:rsid w:val="004B49B2"/>
    <w:rsid w:val="004C179A"/>
    <w:rsid w:val="004C61BB"/>
    <w:rsid w:val="004E02BF"/>
    <w:rsid w:val="004E21C1"/>
    <w:rsid w:val="004E3554"/>
    <w:rsid w:val="005234A7"/>
    <w:rsid w:val="00536747"/>
    <w:rsid w:val="005568BD"/>
    <w:rsid w:val="00561090"/>
    <w:rsid w:val="005862C1"/>
    <w:rsid w:val="005A3187"/>
    <w:rsid w:val="005C022C"/>
    <w:rsid w:val="005D1A2F"/>
    <w:rsid w:val="005D2A88"/>
    <w:rsid w:val="00602230"/>
    <w:rsid w:val="00613FEF"/>
    <w:rsid w:val="00625A6F"/>
    <w:rsid w:val="00634DB3"/>
    <w:rsid w:val="00645BCE"/>
    <w:rsid w:val="00647ACE"/>
    <w:rsid w:val="0067558C"/>
    <w:rsid w:val="00696880"/>
    <w:rsid w:val="006A37A4"/>
    <w:rsid w:val="006B4A49"/>
    <w:rsid w:val="00732B71"/>
    <w:rsid w:val="007373AA"/>
    <w:rsid w:val="007404A0"/>
    <w:rsid w:val="007668E7"/>
    <w:rsid w:val="007674E9"/>
    <w:rsid w:val="00772635"/>
    <w:rsid w:val="007810C1"/>
    <w:rsid w:val="007819E2"/>
    <w:rsid w:val="00797E43"/>
    <w:rsid w:val="007C4B8F"/>
    <w:rsid w:val="007D16C3"/>
    <w:rsid w:val="007F64BB"/>
    <w:rsid w:val="00802C8E"/>
    <w:rsid w:val="008069F0"/>
    <w:rsid w:val="008367D4"/>
    <w:rsid w:val="00860429"/>
    <w:rsid w:val="00866F00"/>
    <w:rsid w:val="008940B9"/>
    <w:rsid w:val="008A7B86"/>
    <w:rsid w:val="008E1E47"/>
    <w:rsid w:val="00900A18"/>
    <w:rsid w:val="0092087E"/>
    <w:rsid w:val="00925329"/>
    <w:rsid w:val="00935844"/>
    <w:rsid w:val="009407DF"/>
    <w:rsid w:val="00945197"/>
    <w:rsid w:val="0095260A"/>
    <w:rsid w:val="0096400B"/>
    <w:rsid w:val="00977520"/>
    <w:rsid w:val="00977E43"/>
    <w:rsid w:val="00997EE5"/>
    <w:rsid w:val="009A1A13"/>
    <w:rsid w:val="009B031B"/>
    <w:rsid w:val="009B3B60"/>
    <w:rsid w:val="009C5F62"/>
    <w:rsid w:val="009D568D"/>
    <w:rsid w:val="009F1C1A"/>
    <w:rsid w:val="00A035E0"/>
    <w:rsid w:val="00A112B3"/>
    <w:rsid w:val="00A377AB"/>
    <w:rsid w:val="00A5391E"/>
    <w:rsid w:val="00A54F80"/>
    <w:rsid w:val="00A744A4"/>
    <w:rsid w:val="00A90F7F"/>
    <w:rsid w:val="00A95215"/>
    <w:rsid w:val="00AB0CD4"/>
    <w:rsid w:val="00AD20E6"/>
    <w:rsid w:val="00AD36DA"/>
    <w:rsid w:val="00AF17BF"/>
    <w:rsid w:val="00AF52D9"/>
    <w:rsid w:val="00AF6530"/>
    <w:rsid w:val="00B00919"/>
    <w:rsid w:val="00B01D54"/>
    <w:rsid w:val="00B0452E"/>
    <w:rsid w:val="00B22C4D"/>
    <w:rsid w:val="00B25100"/>
    <w:rsid w:val="00B444C0"/>
    <w:rsid w:val="00B4496A"/>
    <w:rsid w:val="00B56994"/>
    <w:rsid w:val="00B64DE1"/>
    <w:rsid w:val="00B671DC"/>
    <w:rsid w:val="00B6746C"/>
    <w:rsid w:val="00B7375F"/>
    <w:rsid w:val="00B73F46"/>
    <w:rsid w:val="00B832B7"/>
    <w:rsid w:val="00B975DC"/>
    <w:rsid w:val="00BA374F"/>
    <w:rsid w:val="00BA5A36"/>
    <w:rsid w:val="00BB0897"/>
    <w:rsid w:val="00BC5622"/>
    <w:rsid w:val="00BC74DB"/>
    <w:rsid w:val="00BD0616"/>
    <w:rsid w:val="00BF42FE"/>
    <w:rsid w:val="00C05EF2"/>
    <w:rsid w:val="00C42638"/>
    <w:rsid w:val="00C443DF"/>
    <w:rsid w:val="00C44A47"/>
    <w:rsid w:val="00C974BE"/>
    <w:rsid w:val="00CB58BC"/>
    <w:rsid w:val="00CC1B8E"/>
    <w:rsid w:val="00CF72F9"/>
    <w:rsid w:val="00D228B0"/>
    <w:rsid w:val="00D45A32"/>
    <w:rsid w:val="00D6617B"/>
    <w:rsid w:val="00D75EB9"/>
    <w:rsid w:val="00D82AFB"/>
    <w:rsid w:val="00D85B1C"/>
    <w:rsid w:val="00D87D58"/>
    <w:rsid w:val="00D903AA"/>
    <w:rsid w:val="00D92FA4"/>
    <w:rsid w:val="00DA1A03"/>
    <w:rsid w:val="00DC292B"/>
    <w:rsid w:val="00DD242C"/>
    <w:rsid w:val="00DD6684"/>
    <w:rsid w:val="00DF1D9B"/>
    <w:rsid w:val="00E03F60"/>
    <w:rsid w:val="00E25794"/>
    <w:rsid w:val="00E31DF0"/>
    <w:rsid w:val="00E46416"/>
    <w:rsid w:val="00E55EA8"/>
    <w:rsid w:val="00E6576D"/>
    <w:rsid w:val="00E869A6"/>
    <w:rsid w:val="00ED6136"/>
    <w:rsid w:val="00EE2010"/>
    <w:rsid w:val="00EE5EF0"/>
    <w:rsid w:val="00F03DAE"/>
    <w:rsid w:val="00F15391"/>
    <w:rsid w:val="00F15BA2"/>
    <w:rsid w:val="00F2085E"/>
    <w:rsid w:val="00F527C0"/>
    <w:rsid w:val="00FA12D4"/>
    <w:rsid w:val="00FB463D"/>
    <w:rsid w:val="00FF0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."/>
  <w:listSeparator w:val=";"/>
  <w15:docId w15:val="{C13EE50B-748D-49AA-9156-71258FD7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2F594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2F5944"/>
    <w:pPr>
      <w:keepNext/>
      <w:keepLines/>
      <w:numPr>
        <w:numId w:val="2"/>
      </w:numPr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2F5944"/>
    <w:pPr>
      <w:keepNext/>
      <w:numPr>
        <w:ilvl w:val="1"/>
        <w:numId w:val="2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2F5944"/>
    <w:pPr>
      <w:keepNext/>
      <w:numPr>
        <w:ilvl w:val="2"/>
        <w:numId w:val="2"/>
      </w:numPr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2F5944"/>
    <w:pPr>
      <w:tabs>
        <w:tab w:val="right" w:leader="dot" w:pos="7371"/>
      </w:tabs>
      <w:jc w:val="left"/>
    </w:pPr>
    <w:rPr>
      <w:b/>
      <w:caps/>
    </w:rPr>
  </w:style>
  <w:style w:type="paragraph" w:styleId="Nagwek">
    <w:name w:val="header"/>
    <w:basedOn w:val="Normalny"/>
    <w:link w:val="NagwekZnak"/>
    <w:rsid w:val="002F5944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customStyle="1" w:styleId="tekstost">
    <w:name w:val="tekst ost"/>
    <w:basedOn w:val="Normalny"/>
    <w:rsid w:val="002F5944"/>
  </w:style>
  <w:style w:type="character" w:styleId="Hipercze">
    <w:name w:val="Hyperlink"/>
    <w:basedOn w:val="Domylnaczcionkaakapitu"/>
    <w:rsid w:val="002F5944"/>
    <w:rPr>
      <w:color w:val="0000FF"/>
      <w:u w:val="single"/>
    </w:rPr>
  </w:style>
  <w:style w:type="paragraph" w:styleId="Listapunktowana">
    <w:name w:val="List Bullet"/>
    <w:basedOn w:val="Normalny"/>
    <w:rsid w:val="002F5944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">
    <w:name w:val="Body Text"/>
    <w:basedOn w:val="Normalny"/>
    <w:rsid w:val="002F5944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styleId="Tekstdymka">
    <w:name w:val="Balloon Text"/>
    <w:basedOn w:val="Normalny"/>
    <w:semiHidden/>
    <w:rsid w:val="002F594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2F5944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F5944"/>
    <w:pPr>
      <w:spacing w:after="120" w:line="480" w:lineRule="auto"/>
      <w:ind w:left="283"/>
    </w:pPr>
  </w:style>
  <w:style w:type="character" w:styleId="Numerstrony">
    <w:name w:val="page number"/>
    <w:basedOn w:val="Domylnaczcionkaakapitu"/>
    <w:rsid w:val="002F5944"/>
  </w:style>
  <w:style w:type="character" w:customStyle="1" w:styleId="txt-new">
    <w:name w:val="txt-new"/>
    <w:basedOn w:val="Domylnaczcionkaakapitu"/>
    <w:rsid w:val="002751F9"/>
  </w:style>
  <w:style w:type="character" w:customStyle="1" w:styleId="txt-old">
    <w:name w:val="txt-old"/>
    <w:basedOn w:val="Domylnaczcionkaakapitu"/>
    <w:rsid w:val="002751F9"/>
  </w:style>
  <w:style w:type="paragraph" w:styleId="Akapitzlist">
    <w:name w:val="List Paragraph"/>
    <w:basedOn w:val="Normalny"/>
    <w:uiPriority w:val="34"/>
    <w:qFormat/>
    <w:rsid w:val="00CF72F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A73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7385"/>
  </w:style>
  <w:style w:type="paragraph" w:customStyle="1" w:styleId="Default">
    <w:name w:val="Default"/>
    <w:rsid w:val="0086042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60429"/>
    <w:rPr>
      <w:rFonts w:ascii="Century Gothic" w:hAnsi="Century Goth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62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2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3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2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45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4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45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ddki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A43CD-6925-4F0B-8932-8F4AA3CB5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3584</Words>
  <Characters>24225</Characters>
  <Application>Microsoft Office Word</Application>
  <DocSecurity>0</DocSecurity>
  <Lines>201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/>
  <LinksUpToDate>false</LinksUpToDate>
  <CharactersWithSpaces>27754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creator>WK</dc:creator>
  <cp:lastModifiedBy>Mateusz Banasik</cp:lastModifiedBy>
  <cp:revision>6</cp:revision>
  <cp:lastPrinted>2015-02-09T08:35:00Z</cp:lastPrinted>
  <dcterms:created xsi:type="dcterms:W3CDTF">2018-02-22T07:36:00Z</dcterms:created>
  <dcterms:modified xsi:type="dcterms:W3CDTF">2023-09-08T11:15:00Z</dcterms:modified>
</cp:coreProperties>
</file>